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54356" w14:textId="3BDCD7D1" w:rsidR="009E0EA3" w:rsidRPr="00C562B8" w:rsidRDefault="009E0EA3" w:rsidP="009E0EA3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4C6011">
        <w:rPr>
          <w:rFonts w:cs="Arial"/>
          <w:sz w:val="24"/>
          <w:szCs w:val="24"/>
        </w:rPr>
        <w:t>3GPP TSG-RAN WG2 Meeting #116 electronic</w:t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Pr="004C6011">
        <w:rPr>
          <w:rFonts w:cs="Arial"/>
          <w:sz w:val="24"/>
          <w:szCs w:val="24"/>
        </w:rPr>
        <w:tab/>
      </w:r>
      <w:r w:rsidR="004C6011" w:rsidRPr="00C562B8">
        <w:rPr>
          <w:rFonts w:cs="Arial"/>
          <w:sz w:val="24"/>
          <w:szCs w:val="24"/>
          <w:shd w:val="clear" w:color="auto" w:fill="FFFFFF"/>
        </w:rPr>
        <w:t>R2-2110349</w:t>
      </w:r>
    </w:p>
    <w:p w14:paraId="66450CE3" w14:textId="77777777" w:rsidR="009E0EA3" w:rsidRPr="004C6011" w:rsidRDefault="009E0EA3" w:rsidP="009E0EA3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4C6011">
        <w:rPr>
          <w:rFonts w:ascii="Arial" w:eastAsia="SimSun" w:hAnsi="Arial" w:cs="Arial"/>
          <w:b/>
          <w:sz w:val="24"/>
          <w:szCs w:val="24"/>
          <w:lang w:val="de-DE" w:eastAsia="zh-CN"/>
        </w:rPr>
        <w:t>Online, November 1 – 12, 2021</w:t>
      </w:r>
    </w:p>
    <w:p w14:paraId="672A6659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77777777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9C654A">
        <w:rPr>
          <w:rFonts w:ascii="Arial Bold" w:eastAsia="MS Mincho" w:hAnsi="Arial Bold" w:cs="Arial"/>
          <w:b/>
          <w:sz w:val="24"/>
          <w:szCs w:val="24"/>
          <w:lang w:val="en-US" w:eastAsia="en-US"/>
        </w:rPr>
        <w:t>8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9C654A">
        <w:rPr>
          <w:rFonts w:ascii="Arial Bold" w:eastAsia="MS Mincho" w:hAnsi="Arial Bold" w:cs="Arial"/>
          <w:b/>
          <w:sz w:val="24"/>
          <w:szCs w:val="24"/>
          <w:lang w:val="en-US" w:eastAsia="en-US"/>
        </w:rPr>
        <w:t>6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F431D1">
        <w:rPr>
          <w:rFonts w:ascii="Arial Bold" w:eastAsia="MS Mincho" w:hAnsi="Arial Bold" w:cs="Arial"/>
          <w:b/>
          <w:sz w:val="24"/>
          <w:szCs w:val="24"/>
          <w:lang w:val="en-US" w:eastAsia="en-US"/>
        </w:rPr>
        <w:t>4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2971A7CC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9E0EA3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Remaining issues of </w:t>
      </w:r>
      <w:r w:rsidR="00BA702A">
        <w:rPr>
          <w:rFonts w:ascii="Arial" w:eastAsia="MS Mincho" w:hAnsi="Arial" w:cs="Arial"/>
          <w:b/>
          <w:sz w:val="23"/>
          <w:szCs w:val="23"/>
          <w:lang w:val="en-US" w:eastAsia="en-US"/>
        </w:rPr>
        <w:t>RA</w:t>
      </w:r>
      <w:r w:rsidR="008B57B6">
        <w:rPr>
          <w:rFonts w:ascii="Arial" w:eastAsia="MS Mincho" w:hAnsi="Arial" w:cs="Arial"/>
          <w:b/>
          <w:sz w:val="23"/>
          <w:szCs w:val="23"/>
          <w:lang w:val="en-US" w:eastAsia="en-US"/>
        </w:rPr>
        <w:t>CH</w:t>
      </w:r>
      <w:r w:rsidR="00BA702A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-based SDT </w:t>
      </w:r>
      <w:r w:rsidR="000851C2" w:rsidRPr="009E78CE">
        <w:rPr>
          <w:rFonts w:ascii="Arial" w:eastAsia="MS Mincho" w:hAnsi="Arial" w:cs="Arial"/>
          <w:b/>
          <w:sz w:val="23"/>
          <w:szCs w:val="23"/>
          <w:lang w:val="en-US" w:eastAsia="en-US"/>
        </w:rPr>
        <w:t>in NR</w:t>
      </w:r>
      <w:r w:rsidR="00156936" w:rsidRPr="009E78CE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 </w:t>
      </w:r>
      <w:r w:rsidR="00BA0E91" w:rsidRPr="009E78CE">
        <w:rPr>
          <w:rFonts w:ascii="Arial" w:hAnsi="Arial" w:cs="Arial"/>
          <w:b/>
          <w:sz w:val="23"/>
          <w:szCs w:val="23"/>
          <w:lang w:eastAsia="ko-KR"/>
        </w:rPr>
        <w:t xml:space="preserve"> </w:t>
      </w:r>
      <w:r w:rsidR="00F340EB" w:rsidRPr="009E78CE">
        <w:rPr>
          <w:rFonts w:ascii="Arial" w:hAnsi="Arial" w:cs="Arial"/>
          <w:b/>
          <w:bCs/>
          <w:sz w:val="23"/>
          <w:szCs w:val="23"/>
          <w:lang w:val="en-US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097A659A" w14:textId="0829AF71" w:rsidR="004C06EB" w:rsidRDefault="750367E5" w:rsidP="000906FF">
      <w:pPr>
        <w:jc w:val="both"/>
        <w:rPr>
          <w:color w:val="000000" w:themeColor="text1"/>
          <w:sz w:val="22"/>
          <w:szCs w:val="22"/>
          <w:lang w:eastAsia="zh-CN"/>
        </w:rPr>
      </w:pPr>
      <w:r w:rsidRPr="00C703A5">
        <w:rPr>
          <w:color w:val="000000" w:themeColor="text1"/>
          <w:sz w:val="22"/>
          <w:szCs w:val="22"/>
          <w:lang w:eastAsia="zh-CN"/>
        </w:rPr>
        <w:t xml:space="preserve">RAN2 </w:t>
      </w:r>
      <w:r w:rsidR="147DC199" w:rsidRPr="00C703A5">
        <w:rPr>
          <w:color w:val="000000" w:themeColor="text1"/>
          <w:sz w:val="22"/>
          <w:szCs w:val="22"/>
          <w:lang w:eastAsia="zh-CN"/>
        </w:rPr>
        <w:t xml:space="preserve">made good progress in the last </w:t>
      </w:r>
      <w:r w:rsidR="002B0FEC" w:rsidRPr="00C703A5">
        <w:rPr>
          <w:color w:val="000000" w:themeColor="text1"/>
          <w:sz w:val="22"/>
          <w:szCs w:val="22"/>
          <w:lang w:eastAsia="zh-CN"/>
        </w:rPr>
        <w:t>few</w:t>
      </w:r>
      <w:r w:rsidR="147DC199" w:rsidRPr="00C703A5">
        <w:rPr>
          <w:color w:val="000000" w:themeColor="text1"/>
          <w:sz w:val="22"/>
          <w:szCs w:val="22"/>
          <w:lang w:eastAsia="zh-CN"/>
        </w:rPr>
        <w:t xml:space="preserve"> meetings</w:t>
      </w:r>
      <w:r w:rsidR="00D65EC3" w:rsidRPr="00C703A5">
        <w:rPr>
          <w:color w:val="000000" w:themeColor="text1"/>
          <w:sz w:val="22"/>
          <w:szCs w:val="22"/>
          <w:lang w:eastAsia="zh-CN"/>
        </w:rPr>
        <w:t xml:space="preserve"> </w:t>
      </w:r>
      <w:r w:rsidR="004A5C5C" w:rsidRPr="00CE41BF">
        <w:rPr>
          <w:color w:val="000000" w:themeColor="text1"/>
          <w:sz w:val="22"/>
          <w:szCs w:val="22"/>
          <w:lang w:eastAsia="zh-CN"/>
        </w:rPr>
        <w:t>(</w:t>
      </w:r>
      <w:r w:rsidR="004A5C5C" w:rsidRPr="002418E9">
        <w:rPr>
          <w:sz w:val="22"/>
          <w:szCs w:val="22"/>
        </w:rPr>
        <w:t>RAN2#112, RAN2#113</w:t>
      </w:r>
      <w:r w:rsidR="004A5C5C">
        <w:rPr>
          <w:sz w:val="22"/>
          <w:szCs w:val="22"/>
        </w:rPr>
        <w:t>,</w:t>
      </w:r>
      <w:r w:rsidR="004A5C5C" w:rsidRPr="002418E9">
        <w:rPr>
          <w:sz w:val="22"/>
          <w:szCs w:val="22"/>
        </w:rPr>
        <w:t xml:space="preserve"> RAN2#113bis</w:t>
      </w:r>
      <w:r w:rsidR="004A5C5C">
        <w:rPr>
          <w:sz w:val="22"/>
          <w:szCs w:val="22"/>
        </w:rPr>
        <w:t xml:space="preserve">, </w:t>
      </w:r>
      <w:r w:rsidR="004A5C5C" w:rsidRPr="0062408E">
        <w:rPr>
          <w:sz w:val="22"/>
          <w:szCs w:val="22"/>
        </w:rPr>
        <w:t>RAN2#11</w:t>
      </w:r>
      <w:r w:rsidR="004A5C5C">
        <w:rPr>
          <w:sz w:val="22"/>
          <w:szCs w:val="22"/>
        </w:rPr>
        <w:t xml:space="preserve">4 </w:t>
      </w:r>
      <w:r w:rsidR="004A5C5C" w:rsidRPr="000A279A">
        <w:rPr>
          <w:sz w:val="22"/>
          <w:szCs w:val="22"/>
        </w:rPr>
        <w:t>and</w:t>
      </w:r>
      <w:r w:rsidR="004A5C5C">
        <w:rPr>
          <w:sz w:val="22"/>
          <w:szCs w:val="22"/>
        </w:rPr>
        <w:t xml:space="preserve"> </w:t>
      </w:r>
      <w:r w:rsidR="004A5C5C" w:rsidRPr="0062408E">
        <w:rPr>
          <w:sz w:val="22"/>
          <w:szCs w:val="22"/>
        </w:rPr>
        <w:t>RAN2#11</w:t>
      </w:r>
      <w:r w:rsidR="004A5C5C">
        <w:rPr>
          <w:sz w:val="22"/>
          <w:szCs w:val="22"/>
        </w:rPr>
        <w:t>5</w:t>
      </w:r>
      <w:r w:rsidR="004A5C5C" w:rsidRPr="002418E9">
        <w:rPr>
          <w:sz w:val="22"/>
          <w:szCs w:val="22"/>
        </w:rPr>
        <w:t>)</w:t>
      </w:r>
      <w:r w:rsidR="004A5C5C">
        <w:rPr>
          <w:sz w:val="22"/>
          <w:szCs w:val="22"/>
        </w:rPr>
        <w:t xml:space="preserve"> </w:t>
      </w:r>
      <w:r w:rsidR="00C703A5" w:rsidRPr="00C703A5">
        <w:rPr>
          <w:color w:val="000000" w:themeColor="text1"/>
          <w:sz w:val="22"/>
          <w:szCs w:val="22"/>
          <w:lang w:eastAsia="zh-CN"/>
        </w:rPr>
        <w:t xml:space="preserve">for SDT WI. </w:t>
      </w:r>
      <w:r w:rsidR="00C703A5">
        <w:rPr>
          <w:color w:val="000000" w:themeColor="text1"/>
          <w:sz w:val="22"/>
          <w:szCs w:val="22"/>
          <w:lang w:eastAsia="zh-CN"/>
        </w:rPr>
        <w:t>However, there are still some open issues to be finalised in this meeting.</w:t>
      </w:r>
    </w:p>
    <w:p w14:paraId="74956477" w14:textId="57C62EC5" w:rsidR="001270DA" w:rsidRPr="00C703A5" w:rsidRDefault="001270DA" w:rsidP="00E14E20">
      <w:pPr>
        <w:jc w:val="both"/>
        <w:rPr>
          <w:sz w:val="22"/>
          <w:szCs w:val="22"/>
        </w:rPr>
      </w:pPr>
      <w:r w:rsidRPr="00C703A5">
        <w:rPr>
          <w:sz w:val="22"/>
          <w:szCs w:val="22"/>
        </w:rPr>
        <w:t xml:space="preserve">In this contribution, we discuss some </w:t>
      </w:r>
      <w:r w:rsidR="00ED0E6D">
        <w:rPr>
          <w:sz w:val="22"/>
          <w:szCs w:val="22"/>
        </w:rPr>
        <w:t xml:space="preserve">remaining </w:t>
      </w:r>
      <w:r w:rsidR="00ED0E6D">
        <w:rPr>
          <w:color w:val="000000"/>
          <w:sz w:val="22"/>
          <w:szCs w:val="22"/>
          <w:lang w:eastAsia="zh-CN"/>
        </w:rPr>
        <w:t>open issues</w:t>
      </w:r>
      <w:r w:rsidRPr="00C703A5">
        <w:rPr>
          <w:color w:val="000000"/>
          <w:sz w:val="22"/>
          <w:szCs w:val="22"/>
          <w:lang w:eastAsia="zh-CN"/>
        </w:rPr>
        <w:t xml:space="preserve"> </w:t>
      </w:r>
      <w:r w:rsidR="00ED0E6D">
        <w:rPr>
          <w:color w:val="000000"/>
          <w:sz w:val="22"/>
          <w:szCs w:val="22"/>
          <w:lang w:eastAsia="zh-CN"/>
        </w:rPr>
        <w:t>for RA-</w:t>
      </w:r>
      <w:r w:rsidR="00AC408E" w:rsidRPr="00C703A5">
        <w:rPr>
          <w:color w:val="000000"/>
          <w:sz w:val="22"/>
          <w:szCs w:val="22"/>
          <w:lang w:eastAsia="zh-CN"/>
        </w:rPr>
        <w:t>SDT</w:t>
      </w:r>
      <w:r w:rsidRPr="00C703A5">
        <w:rPr>
          <w:color w:val="000000"/>
          <w:sz w:val="22"/>
          <w:szCs w:val="22"/>
          <w:lang w:eastAsia="zh-CN"/>
        </w:rPr>
        <w:t xml:space="preserve"> </w:t>
      </w:r>
      <w:r w:rsidRPr="00C703A5">
        <w:rPr>
          <w:sz w:val="22"/>
          <w:szCs w:val="22"/>
        </w:rPr>
        <w:t xml:space="preserve">such as </w:t>
      </w:r>
      <w:r w:rsidR="00C703A5" w:rsidRPr="00C703A5">
        <w:rPr>
          <w:sz w:val="22"/>
          <w:szCs w:val="22"/>
          <w:lang w:val="en-US"/>
        </w:rPr>
        <w:t xml:space="preserve">supporting SDT for </w:t>
      </w:r>
      <w:proofErr w:type="spellStart"/>
      <w:r w:rsidR="00C703A5" w:rsidRPr="00C703A5">
        <w:rPr>
          <w:sz w:val="22"/>
          <w:szCs w:val="22"/>
          <w:lang w:val="en-US"/>
        </w:rPr>
        <w:t>RedCap</w:t>
      </w:r>
      <w:proofErr w:type="spellEnd"/>
      <w:r w:rsidR="00C703A5" w:rsidRPr="00C703A5">
        <w:rPr>
          <w:sz w:val="22"/>
          <w:szCs w:val="22"/>
          <w:lang w:val="en-US"/>
        </w:rPr>
        <w:t xml:space="preserve"> UEs, </w:t>
      </w:r>
      <w:r w:rsidR="00C703A5" w:rsidRPr="00C703A5">
        <w:rPr>
          <w:rFonts w:cstheme="minorHAnsi"/>
          <w:sz w:val="22"/>
          <w:szCs w:val="22"/>
        </w:rPr>
        <w:t xml:space="preserve">RA-RNTI collision for SDT and non-SDT UEs, </w:t>
      </w:r>
      <w:r w:rsidR="00C703A5" w:rsidRPr="00C703A5">
        <w:rPr>
          <w:sz w:val="22"/>
          <w:szCs w:val="22"/>
          <w:lang w:val="en-US"/>
        </w:rPr>
        <w:t xml:space="preserve">UE switching from SDT to non-SDT and </w:t>
      </w:r>
      <w:r w:rsidR="00C703A5" w:rsidRPr="00C703A5">
        <w:rPr>
          <w:rFonts w:hint="eastAsia"/>
          <w:sz w:val="22"/>
          <w:szCs w:val="22"/>
          <w:lang w:eastAsia="ko-KR"/>
        </w:rPr>
        <w:t xml:space="preserve">Beam </w:t>
      </w:r>
      <w:r w:rsidR="00C703A5" w:rsidRPr="00C703A5">
        <w:rPr>
          <w:sz w:val="22"/>
          <w:szCs w:val="22"/>
          <w:lang w:eastAsia="ko-KR"/>
        </w:rPr>
        <w:t>Change Reporting.</w:t>
      </w:r>
    </w:p>
    <w:p w14:paraId="791138DD" w14:textId="77777777" w:rsidR="001270DA" w:rsidRDefault="001270DA" w:rsidP="001270DA">
      <w:pPr>
        <w:jc w:val="both"/>
        <w:rPr>
          <w:sz w:val="22"/>
          <w:szCs w:val="22"/>
        </w:rPr>
      </w:pPr>
    </w:p>
    <w:p w14:paraId="29653389" w14:textId="0C8DAD1B" w:rsidR="006B3A7C" w:rsidRPr="005C749F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Pr="005C749F">
        <w:rPr>
          <w:rFonts w:ascii="Times New Roman" w:hAnsi="Times New Roman"/>
          <w:b/>
          <w:sz w:val="28"/>
          <w:szCs w:val="28"/>
        </w:rPr>
        <w:t>RA</w:t>
      </w:r>
      <w:r w:rsidR="004C6B76">
        <w:rPr>
          <w:rFonts w:ascii="Times New Roman" w:hAnsi="Times New Roman"/>
          <w:b/>
          <w:sz w:val="28"/>
          <w:szCs w:val="28"/>
        </w:rPr>
        <w:t>CH</w:t>
      </w:r>
      <w:r>
        <w:rPr>
          <w:rFonts w:ascii="Times New Roman" w:hAnsi="Times New Roman"/>
          <w:b/>
          <w:sz w:val="28"/>
          <w:szCs w:val="28"/>
        </w:rPr>
        <w:t>-</w:t>
      </w:r>
      <w:r w:rsidRPr="005C749F">
        <w:rPr>
          <w:rFonts w:ascii="Times New Roman" w:hAnsi="Times New Roman"/>
          <w:b/>
          <w:sz w:val="28"/>
          <w:szCs w:val="28"/>
        </w:rPr>
        <w:t xml:space="preserve">based </w:t>
      </w:r>
      <w:r w:rsidR="004C6B76">
        <w:rPr>
          <w:rFonts w:ascii="Times New Roman" w:hAnsi="Times New Roman"/>
          <w:b/>
          <w:sz w:val="28"/>
          <w:szCs w:val="28"/>
        </w:rPr>
        <w:t>SDT</w:t>
      </w:r>
    </w:p>
    <w:p w14:paraId="6C22625C" w14:textId="089D26EC" w:rsidR="000B6D6A" w:rsidRDefault="000B6D6A" w:rsidP="002A71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SDT for </w:t>
      </w:r>
      <w:proofErr w:type="spellStart"/>
      <w:r>
        <w:rPr>
          <w:b/>
          <w:bCs/>
          <w:sz w:val="22"/>
          <w:szCs w:val="22"/>
          <w:lang w:val="en-US"/>
        </w:rPr>
        <w:t>RedCap</w:t>
      </w:r>
      <w:proofErr w:type="spellEnd"/>
      <w:r>
        <w:rPr>
          <w:b/>
          <w:bCs/>
          <w:sz w:val="22"/>
          <w:szCs w:val="22"/>
          <w:lang w:val="en-US"/>
        </w:rPr>
        <w:t xml:space="preserve"> UEs: </w:t>
      </w:r>
      <w:r w:rsidRPr="003E1929">
        <w:rPr>
          <w:sz w:val="22"/>
          <w:szCs w:val="22"/>
          <w:lang w:val="en-US"/>
        </w:rPr>
        <w:t>RAN</w:t>
      </w:r>
      <w:r>
        <w:rPr>
          <w:sz w:val="22"/>
          <w:szCs w:val="22"/>
          <w:lang w:val="en-US"/>
        </w:rPr>
        <w:t>1</w:t>
      </w:r>
      <w:r w:rsidRPr="003E1929">
        <w:rPr>
          <w:sz w:val="22"/>
          <w:szCs w:val="22"/>
          <w:lang w:val="en-US"/>
        </w:rPr>
        <w:t xml:space="preserve"> discussed whether a </w:t>
      </w:r>
      <w:proofErr w:type="spellStart"/>
      <w:r>
        <w:rPr>
          <w:sz w:val="22"/>
          <w:szCs w:val="22"/>
          <w:lang w:val="en-US"/>
        </w:rPr>
        <w:t>RedCap</w:t>
      </w:r>
      <w:proofErr w:type="spellEnd"/>
      <w:r>
        <w:rPr>
          <w:sz w:val="22"/>
          <w:szCs w:val="22"/>
          <w:lang w:val="en-US"/>
        </w:rPr>
        <w:t xml:space="preserve"> </w:t>
      </w:r>
      <w:r w:rsidRPr="003E1929">
        <w:rPr>
          <w:sz w:val="22"/>
          <w:szCs w:val="22"/>
          <w:lang w:val="en-US"/>
        </w:rPr>
        <w:t>UE</w:t>
      </w:r>
      <w:r>
        <w:rPr>
          <w:sz w:val="22"/>
          <w:szCs w:val="22"/>
          <w:lang w:val="en-US"/>
        </w:rPr>
        <w:t xml:space="preserve">s </w:t>
      </w:r>
      <w:r w:rsidRPr="003E1929">
        <w:rPr>
          <w:sz w:val="22"/>
          <w:szCs w:val="22"/>
          <w:lang w:val="en-US"/>
        </w:rPr>
        <w:t xml:space="preserve">can </w:t>
      </w:r>
      <w:r>
        <w:rPr>
          <w:sz w:val="22"/>
          <w:szCs w:val="22"/>
          <w:lang w:val="en-US"/>
        </w:rPr>
        <w:t xml:space="preserve">be configured separate initial </w:t>
      </w:r>
      <w:r w:rsidR="000C6676">
        <w:rPr>
          <w:sz w:val="22"/>
          <w:szCs w:val="22"/>
          <w:lang w:val="en-US"/>
        </w:rPr>
        <w:t xml:space="preserve">DL and UL </w:t>
      </w:r>
      <w:r>
        <w:rPr>
          <w:sz w:val="22"/>
          <w:szCs w:val="22"/>
          <w:lang w:val="en-US"/>
        </w:rPr>
        <w:t>BWP</w:t>
      </w:r>
      <w:r w:rsidR="000C6676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and made the following agreement</w:t>
      </w:r>
      <w:r w:rsidR="00784C9A">
        <w:rPr>
          <w:sz w:val="22"/>
          <w:szCs w:val="22"/>
          <w:lang w:val="en-US"/>
        </w:rPr>
        <w:t>/working assumption</w:t>
      </w:r>
      <w:r>
        <w:rPr>
          <w:sz w:val="22"/>
          <w:szCs w:val="22"/>
          <w:lang w:val="en-US"/>
        </w:rPr>
        <w:t>:</w:t>
      </w:r>
    </w:p>
    <w:p w14:paraId="0157E584" w14:textId="77777777" w:rsidR="000B6D6A" w:rsidRPr="007C5B1A" w:rsidRDefault="000B6D6A" w:rsidP="000B6D6A">
      <w:pPr>
        <w:rPr>
          <w:b/>
          <w:highlight w:val="green"/>
        </w:rPr>
      </w:pPr>
      <w:r w:rsidRPr="007C5B1A">
        <w:rPr>
          <w:b/>
          <w:highlight w:val="green"/>
        </w:rPr>
        <w:t>Agreement</w:t>
      </w:r>
    </w:p>
    <w:p w14:paraId="240C9F2B" w14:textId="77777777" w:rsidR="000B6D6A" w:rsidRDefault="000B6D6A" w:rsidP="000B6D6A">
      <w:pPr>
        <w:pStyle w:val="ListParagraph"/>
        <w:numPr>
          <w:ilvl w:val="0"/>
          <w:numId w:val="20"/>
        </w:numPr>
        <w:spacing w:after="180" w:line="252" w:lineRule="auto"/>
        <w:rPr>
          <w:rFonts w:ascii="Times New Roman" w:hAnsi="Times New Roman"/>
          <w:b/>
          <w:szCs w:val="20"/>
          <w:lang w:val="en-US"/>
        </w:rPr>
      </w:pPr>
      <w:r>
        <w:rPr>
          <w:rFonts w:ascii="Times New Roman" w:hAnsi="Times New Roman"/>
          <w:b/>
          <w:szCs w:val="20"/>
          <w:lang w:val="en-US"/>
        </w:rPr>
        <w:t>For a cell that allows a RedCap UE to access, network can configure a</w:t>
      </w:r>
      <w:r w:rsidRPr="00D15974">
        <w:rPr>
          <w:rFonts w:ascii="Times New Roman" w:hAnsi="Times New Roman"/>
          <w:b/>
          <w:szCs w:val="20"/>
          <w:lang w:val="en-US"/>
        </w:rPr>
        <w:t xml:space="preserve"> separate initial UL</w:t>
      </w:r>
      <w:r>
        <w:rPr>
          <w:rFonts w:ascii="Times New Roman" w:hAnsi="Times New Roman"/>
          <w:b/>
          <w:szCs w:val="20"/>
          <w:lang w:val="en-US"/>
        </w:rPr>
        <w:t xml:space="preserve"> </w:t>
      </w:r>
      <w:r w:rsidRPr="00D15974">
        <w:rPr>
          <w:rFonts w:ascii="Times New Roman" w:hAnsi="Times New Roman"/>
          <w:b/>
          <w:szCs w:val="20"/>
          <w:lang w:val="en-US"/>
        </w:rPr>
        <w:t>BWP</w:t>
      </w:r>
      <w:r>
        <w:rPr>
          <w:rFonts w:ascii="Times New Roman" w:hAnsi="Times New Roman"/>
          <w:b/>
          <w:szCs w:val="20"/>
          <w:lang w:val="en-US"/>
        </w:rPr>
        <w:t xml:space="preserve"> for RedCap UEs in SIB</w:t>
      </w:r>
    </w:p>
    <w:p w14:paraId="13430087" w14:textId="77777777" w:rsidR="000B6D6A" w:rsidRPr="009C520E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It can be used both during and after initial access.</w:t>
      </w:r>
    </w:p>
    <w:p w14:paraId="0C77FA19" w14:textId="77777777" w:rsidR="000B6D6A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  <w:lang w:val="en-US"/>
        </w:rPr>
        <w:t>It is no wider than the maximum RedCap UE bandwidth.</w:t>
      </w:r>
    </w:p>
    <w:p w14:paraId="71C25201" w14:textId="77777777" w:rsidR="000B6D6A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It is always configured if the initial UL BWP for non-RedCap UEs is wider than the maximum</w:t>
      </w:r>
      <w:r w:rsidRPr="00D15974">
        <w:rPr>
          <w:rFonts w:ascii="Times New Roman" w:hAnsi="Times New Roman"/>
          <w:b/>
          <w:szCs w:val="20"/>
        </w:rPr>
        <w:t xml:space="preserve"> RedCap UE bandwidth</w:t>
      </w:r>
    </w:p>
    <w:p w14:paraId="46D0EC68" w14:textId="77777777" w:rsidR="000B6D6A" w:rsidRPr="00BD36E8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  <w:lang w:val="en-US"/>
        </w:rPr>
      </w:pPr>
      <w:r w:rsidRPr="00D15974">
        <w:rPr>
          <w:rFonts w:ascii="Times New Roman" w:hAnsi="Times New Roman"/>
          <w:b/>
          <w:bCs/>
          <w:szCs w:val="20"/>
          <w:lang w:val="en-US"/>
        </w:rPr>
        <w:t>This applies to both TDD and FDD</w:t>
      </w:r>
      <w:r>
        <w:rPr>
          <w:rFonts w:ascii="Times New Roman" w:hAnsi="Times New Roman"/>
          <w:b/>
          <w:bCs/>
          <w:szCs w:val="20"/>
          <w:lang w:val="en-US"/>
        </w:rPr>
        <w:t xml:space="preserve"> (including FD FDD and HD FDD)</w:t>
      </w:r>
      <w:r w:rsidRPr="00D15974">
        <w:rPr>
          <w:rFonts w:ascii="Times New Roman" w:hAnsi="Times New Roman"/>
          <w:b/>
          <w:bCs/>
          <w:szCs w:val="20"/>
          <w:lang w:val="en-US"/>
        </w:rPr>
        <w:t xml:space="preserve"> cases</w:t>
      </w:r>
    </w:p>
    <w:p w14:paraId="580A3390" w14:textId="77777777" w:rsidR="000B6D6A" w:rsidRPr="001519A1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trike/>
          <w:szCs w:val="20"/>
          <w:lang w:val="en-US"/>
        </w:rPr>
      </w:pPr>
      <w:r w:rsidRPr="001519A1">
        <w:rPr>
          <w:rFonts w:ascii="Times New Roman" w:hAnsi="Times New Roman"/>
          <w:b/>
          <w:strike/>
          <w:szCs w:val="20"/>
          <w:lang w:val="en-US"/>
        </w:rPr>
        <w:t>FFS whether part of the configuration is implicitly signaled</w:t>
      </w:r>
    </w:p>
    <w:p w14:paraId="1A68F6BA" w14:textId="77777777" w:rsidR="000B6D6A" w:rsidRDefault="000B6D6A" w:rsidP="000B6D6A">
      <w:pPr>
        <w:pStyle w:val="ListParagraph"/>
        <w:spacing w:after="180" w:line="252" w:lineRule="auto"/>
        <w:ind w:left="0"/>
        <w:rPr>
          <w:rFonts w:ascii="Times New Roman" w:hAnsi="Times New Roman"/>
          <w:b/>
          <w:szCs w:val="20"/>
          <w:lang w:val="en-US"/>
        </w:rPr>
      </w:pPr>
    </w:p>
    <w:p w14:paraId="47CE0820" w14:textId="77777777" w:rsidR="000B6D6A" w:rsidRPr="00CF377C" w:rsidRDefault="000B6D6A" w:rsidP="000B6D6A">
      <w:pPr>
        <w:rPr>
          <w:b/>
          <w:highlight w:val="darkYellow"/>
        </w:rPr>
      </w:pPr>
      <w:r w:rsidRPr="00CF377C">
        <w:rPr>
          <w:b/>
          <w:highlight w:val="darkYellow"/>
        </w:rPr>
        <w:t>Working Assumption</w:t>
      </w:r>
    </w:p>
    <w:p w14:paraId="461A8333" w14:textId="77777777" w:rsidR="000B6D6A" w:rsidRDefault="000B6D6A" w:rsidP="000B6D6A">
      <w:pPr>
        <w:pStyle w:val="ListParagraph"/>
        <w:numPr>
          <w:ilvl w:val="0"/>
          <w:numId w:val="20"/>
        </w:numPr>
        <w:spacing w:after="180" w:line="252" w:lineRule="auto"/>
        <w:rPr>
          <w:rFonts w:ascii="Times New Roman" w:hAnsi="Times New Roman"/>
          <w:b/>
          <w:szCs w:val="20"/>
          <w:lang w:val="en-US"/>
        </w:rPr>
      </w:pPr>
      <w:r>
        <w:rPr>
          <w:rFonts w:ascii="Times New Roman" w:hAnsi="Times New Roman"/>
          <w:b/>
          <w:szCs w:val="20"/>
          <w:lang w:val="en-US"/>
        </w:rPr>
        <w:t>For a cell that allows a RedCap UE to access, network can configure a</w:t>
      </w:r>
      <w:r w:rsidRPr="00D15974">
        <w:rPr>
          <w:rFonts w:ascii="Times New Roman" w:hAnsi="Times New Roman"/>
          <w:b/>
          <w:szCs w:val="20"/>
          <w:lang w:val="en-US"/>
        </w:rPr>
        <w:t xml:space="preserve"> separate initial </w:t>
      </w:r>
      <w:r>
        <w:rPr>
          <w:rFonts w:ascii="Times New Roman" w:hAnsi="Times New Roman"/>
          <w:b/>
          <w:szCs w:val="20"/>
          <w:lang w:val="en-US"/>
        </w:rPr>
        <w:t>D</w:t>
      </w:r>
      <w:r w:rsidRPr="00D15974">
        <w:rPr>
          <w:rFonts w:ascii="Times New Roman" w:hAnsi="Times New Roman"/>
          <w:b/>
          <w:szCs w:val="20"/>
          <w:lang w:val="en-US"/>
        </w:rPr>
        <w:t>L BWP</w:t>
      </w:r>
      <w:r>
        <w:rPr>
          <w:rFonts w:ascii="Times New Roman" w:hAnsi="Times New Roman"/>
          <w:b/>
          <w:szCs w:val="20"/>
          <w:lang w:val="en-US"/>
        </w:rPr>
        <w:t xml:space="preserve"> for RedCap UEs in SIB.</w:t>
      </w:r>
    </w:p>
    <w:p w14:paraId="022811A0" w14:textId="77777777" w:rsidR="000B6D6A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 w:rsidRPr="00CF377C">
        <w:rPr>
          <w:rFonts w:ascii="Times New Roman" w:hAnsi="Times New Roman"/>
          <w:b/>
          <w:szCs w:val="20"/>
          <w:highlight w:val="darkYellow"/>
        </w:rPr>
        <w:t xml:space="preserve">Working assumption: </w:t>
      </w:r>
      <w:r>
        <w:rPr>
          <w:rFonts w:ascii="Times New Roman" w:hAnsi="Times New Roman"/>
          <w:b/>
          <w:szCs w:val="20"/>
        </w:rPr>
        <w:t>It can be used during initial access</w:t>
      </w:r>
    </w:p>
    <w:p w14:paraId="5638CF49" w14:textId="77777777" w:rsidR="000B6D6A" w:rsidRPr="009C520E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It can be used after initial access.</w:t>
      </w:r>
    </w:p>
    <w:p w14:paraId="5C750B25" w14:textId="77777777" w:rsidR="000B6D6A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  <w:lang w:val="en-US"/>
        </w:rPr>
        <w:t>It is no wider than the maximum RedCap UE bandwidth.</w:t>
      </w:r>
    </w:p>
    <w:p w14:paraId="1139834E" w14:textId="77777777" w:rsidR="000B6D6A" w:rsidRPr="00BB1373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</w:rPr>
      </w:pPr>
      <w:r w:rsidRPr="00BB1373">
        <w:rPr>
          <w:rFonts w:ascii="Times New Roman" w:hAnsi="Times New Roman"/>
          <w:b/>
          <w:szCs w:val="20"/>
        </w:rPr>
        <w:t>FFS: It is always configured if the initial DL BWP for non-RedCap UEs is wider than the maximum RedCap UE bandwidth.</w:t>
      </w:r>
    </w:p>
    <w:p w14:paraId="666EFA49" w14:textId="77777777" w:rsidR="000B6D6A" w:rsidRPr="007C5B1A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  <w:lang w:val="en-US"/>
        </w:rPr>
      </w:pPr>
      <w:r w:rsidRPr="00D15974">
        <w:rPr>
          <w:rFonts w:ascii="Times New Roman" w:hAnsi="Times New Roman"/>
          <w:b/>
          <w:bCs/>
          <w:szCs w:val="20"/>
          <w:lang w:val="en-US"/>
        </w:rPr>
        <w:t>This applies to both TDD and FDD</w:t>
      </w:r>
      <w:r>
        <w:rPr>
          <w:rFonts w:ascii="Times New Roman" w:hAnsi="Times New Roman"/>
          <w:b/>
          <w:bCs/>
          <w:szCs w:val="20"/>
          <w:lang w:val="en-US"/>
        </w:rPr>
        <w:t xml:space="preserve"> (including FD FDD and HD FDD)</w:t>
      </w:r>
      <w:r w:rsidRPr="00D15974">
        <w:rPr>
          <w:rFonts w:ascii="Times New Roman" w:hAnsi="Times New Roman"/>
          <w:b/>
          <w:bCs/>
          <w:szCs w:val="20"/>
          <w:lang w:val="en-US"/>
        </w:rPr>
        <w:t xml:space="preserve"> cases.</w:t>
      </w:r>
    </w:p>
    <w:p w14:paraId="4A84B024" w14:textId="77777777" w:rsidR="000B6D6A" w:rsidRPr="00BB1373" w:rsidRDefault="000B6D6A" w:rsidP="000B6D6A">
      <w:pPr>
        <w:pStyle w:val="ListParagraph"/>
        <w:numPr>
          <w:ilvl w:val="1"/>
          <w:numId w:val="20"/>
        </w:numPr>
        <w:spacing w:after="180" w:line="252" w:lineRule="auto"/>
        <w:rPr>
          <w:rFonts w:ascii="Times New Roman" w:hAnsi="Times New Roman"/>
          <w:b/>
          <w:szCs w:val="20"/>
          <w:lang w:val="en-US"/>
        </w:rPr>
      </w:pPr>
      <w:r w:rsidRPr="00CF377C">
        <w:rPr>
          <w:rFonts w:ascii="Times New Roman" w:hAnsi="Times New Roman"/>
          <w:b/>
          <w:szCs w:val="20"/>
          <w:highlight w:val="darkYellow"/>
        </w:rPr>
        <w:t>Working assumption:</w:t>
      </w:r>
      <w:r>
        <w:rPr>
          <w:rFonts w:ascii="Times New Roman" w:hAnsi="Times New Roman"/>
          <w:b/>
          <w:szCs w:val="20"/>
        </w:rPr>
        <w:t xml:space="preserve"> </w:t>
      </w:r>
      <w:r w:rsidRPr="00CF1297">
        <w:rPr>
          <w:rFonts w:ascii="Times New Roman" w:eastAsia="DengXian" w:hAnsi="Times New Roman" w:hint="eastAsia"/>
          <w:b/>
          <w:bCs/>
          <w:szCs w:val="20"/>
          <w:lang w:val="en-US" w:eastAsia="zh-CN"/>
        </w:rPr>
        <w:t>I</w:t>
      </w:r>
      <w:r w:rsidRPr="00CF1297">
        <w:rPr>
          <w:rFonts w:ascii="Times New Roman" w:eastAsia="DengXian" w:hAnsi="Times New Roman"/>
          <w:b/>
          <w:bCs/>
          <w:szCs w:val="20"/>
          <w:lang w:val="en-US" w:eastAsia="zh-CN"/>
        </w:rPr>
        <w:t>t applies at least after initial access for FR1 when MIB configured CORESET#0 is included</w:t>
      </w:r>
    </w:p>
    <w:p w14:paraId="7377707B" w14:textId="550FD766" w:rsidR="00600CC8" w:rsidRDefault="000B6D6A" w:rsidP="00600CC8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242424"/>
          <w:sz w:val="22"/>
          <w:szCs w:val="22"/>
          <w:shd w:val="clear" w:color="auto" w:fill="FFFFFF"/>
        </w:rPr>
      </w:pPr>
      <w:r w:rsidRPr="007A3CFE">
        <w:rPr>
          <w:sz w:val="22"/>
          <w:szCs w:val="22"/>
          <w:lang w:val="en-US"/>
        </w:rPr>
        <w:t>So, based on the above RAN1 agreement</w:t>
      </w:r>
      <w:r w:rsidR="00784C9A">
        <w:rPr>
          <w:sz w:val="22"/>
          <w:szCs w:val="22"/>
          <w:lang w:val="en-US"/>
        </w:rPr>
        <w:t>/working assumption</w:t>
      </w:r>
      <w:r w:rsidRPr="007A3CFE">
        <w:rPr>
          <w:sz w:val="22"/>
          <w:szCs w:val="22"/>
          <w:lang w:val="en-US"/>
        </w:rPr>
        <w:t xml:space="preserve">, RAN2 should allow SDT to be available and configured </w:t>
      </w:r>
      <w:r w:rsidR="00B52EE1">
        <w:rPr>
          <w:sz w:val="22"/>
          <w:szCs w:val="22"/>
          <w:lang w:val="en-US"/>
        </w:rPr>
        <w:t>for</w:t>
      </w:r>
      <w:r w:rsidRPr="007A3CFE">
        <w:rPr>
          <w:sz w:val="22"/>
          <w:szCs w:val="22"/>
          <w:lang w:val="en-US"/>
        </w:rPr>
        <w:t xml:space="preserve"> </w:t>
      </w:r>
      <w:proofErr w:type="spellStart"/>
      <w:r w:rsidRPr="007A3CFE">
        <w:rPr>
          <w:sz w:val="22"/>
          <w:szCs w:val="22"/>
          <w:lang w:val="en-US"/>
        </w:rPr>
        <w:t>RedCap</w:t>
      </w:r>
      <w:proofErr w:type="spellEnd"/>
      <w:r w:rsidRPr="007A3CFE">
        <w:rPr>
          <w:sz w:val="22"/>
          <w:szCs w:val="22"/>
          <w:lang w:val="en-US"/>
        </w:rPr>
        <w:t xml:space="preserve"> UEs </w:t>
      </w:r>
      <w:r w:rsidR="00357940">
        <w:rPr>
          <w:sz w:val="22"/>
          <w:szCs w:val="22"/>
          <w:lang w:val="en-US"/>
        </w:rPr>
        <w:t xml:space="preserve">in INACTIVE state </w:t>
      </w:r>
      <w:r w:rsidRPr="007A3CFE">
        <w:rPr>
          <w:sz w:val="22"/>
          <w:szCs w:val="22"/>
          <w:lang w:val="en-US"/>
        </w:rPr>
        <w:t>because these are</w:t>
      </w:r>
      <w:r w:rsidR="005449CE">
        <w:rPr>
          <w:sz w:val="22"/>
          <w:szCs w:val="22"/>
          <w:lang w:val="en-US"/>
        </w:rPr>
        <w:t xml:space="preserve"> the type of devices th</w:t>
      </w:r>
      <w:r w:rsidR="00DD248F">
        <w:rPr>
          <w:sz w:val="22"/>
          <w:szCs w:val="22"/>
          <w:lang w:val="en-US"/>
        </w:rPr>
        <w:t>at</w:t>
      </w:r>
      <w:r w:rsidR="005449CE">
        <w:rPr>
          <w:sz w:val="22"/>
          <w:szCs w:val="22"/>
          <w:lang w:val="en-US"/>
        </w:rPr>
        <w:t xml:space="preserve"> benefits </w:t>
      </w:r>
      <w:r w:rsidR="00923B15">
        <w:rPr>
          <w:sz w:val="22"/>
          <w:szCs w:val="22"/>
          <w:lang w:val="en-US"/>
        </w:rPr>
        <w:t xml:space="preserve">the </w:t>
      </w:r>
      <w:r w:rsidR="005449CE">
        <w:rPr>
          <w:sz w:val="22"/>
          <w:szCs w:val="22"/>
          <w:lang w:val="en-US"/>
        </w:rPr>
        <w:t xml:space="preserve">most </w:t>
      </w:r>
      <w:r w:rsidR="00923B15">
        <w:rPr>
          <w:sz w:val="22"/>
          <w:szCs w:val="22"/>
          <w:lang w:val="en-US"/>
        </w:rPr>
        <w:t xml:space="preserve">from </w:t>
      </w:r>
      <w:r w:rsidR="005449CE">
        <w:rPr>
          <w:sz w:val="22"/>
          <w:szCs w:val="22"/>
          <w:lang w:val="en-US"/>
        </w:rPr>
        <w:t xml:space="preserve">small data transmissions for power saving reasons, for example wearable devices and industrial wireless </w:t>
      </w:r>
      <w:r w:rsidR="005449CE" w:rsidRPr="00600CC8">
        <w:rPr>
          <w:sz w:val="22"/>
          <w:szCs w:val="22"/>
          <w:lang w:val="en-US"/>
        </w:rPr>
        <w:lastRenderedPageBreak/>
        <w:t>sensors.</w:t>
      </w:r>
      <w:r w:rsidR="00600CC8" w:rsidRPr="00600CC8">
        <w:rPr>
          <w:sz w:val="22"/>
          <w:szCs w:val="22"/>
          <w:lang w:val="en-US"/>
        </w:rPr>
        <w:t xml:space="preserve"> </w:t>
      </w:r>
      <w:bookmarkStart w:id="13" w:name="_Hlk85710909"/>
      <w:r w:rsidR="00600CC8" w:rsidRPr="00600CC8">
        <w:rPr>
          <w:sz w:val="22"/>
          <w:szCs w:val="22"/>
          <w:lang w:val="en-US"/>
        </w:rPr>
        <w:t xml:space="preserve">This means that </w:t>
      </w:r>
      <w:r w:rsidR="00600CC8" w:rsidRPr="00600CC8">
        <w:rPr>
          <w:color w:val="242424"/>
          <w:sz w:val="22"/>
          <w:szCs w:val="22"/>
          <w:shd w:val="clear" w:color="auto" w:fill="FFFFFF"/>
        </w:rPr>
        <w:t xml:space="preserve">RAN2 should </w:t>
      </w:r>
      <w:proofErr w:type="gramStart"/>
      <w:r w:rsidR="00600CC8" w:rsidRPr="00600CC8">
        <w:rPr>
          <w:color w:val="242424"/>
          <w:sz w:val="22"/>
          <w:szCs w:val="22"/>
          <w:shd w:val="clear" w:color="auto" w:fill="FFFFFF"/>
        </w:rPr>
        <w:t>take into account</w:t>
      </w:r>
      <w:proofErr w:type="gramEnd"/>
      <w:r w:rsidR="00600CC8" w:rsidRPr="00600CC8">
        <w:rPr>
          <w:color w:val="242424"/>
          <w:sz w:val="22"/>
          <w:szCs w:val="22"/>
          <w:shd w:val="clear" w:color="auto" w:fill="FFFFFF"/>
        </w:rPr>
        <w:t xml:space="preserve"> RAN1 agreement on </w:t>
      </w:r>
      <w:proofErr w:type="spellStart"/>
      <w:r w:rsidR="00600CC8" w:rsidRPr="00600CC8">
        <w:rPr>
          <w:color w:val="242424"/>
          <w:sz w:val="22"/>
          <w:szCs w:val="22"/>
          <w:shd w:val="clear" w:color="auto" w:fill="FFFFFF"/>
        </w:rPr>
        <w:t>RedCap</w:t>
      </w:r>
      <w:proofErr w:type="spellEnd"/>
      <w:r w:rsidR="00600CC8" w:rsidRPr="00600CC8">
        <w:rPr>
          <w:color w:val="242424"/>
          <w:sz w:val="22"/>
          <w:szCs w:val="22"/>
          <w:shd w:val="clear" w:color="auto" w:fill="FFFFFF"/>
        </w:rPr>
        <w:t xml:space="preserve"> feature </w:t>
      </w:r>
      <w:r w:rsidR="00600CC8">
        <w:rPr>
          <w:color w:val="242424"/>
          <w:sz w:val="22"/>
          <w:szCs w:val="22"/>
          <w:shd w:val="clear" w:color="auto" w:fill="FFFFFF"/>
        </w:rPr>
        <w:t>for configuring R</w:t>
      </w:r>
      <w:proofErr w:type="spellStart"/>
      <w:r w:rsidR="00600CC8" w:rsidRPr="00600CC8">
        <w:rPr>
          <w:sz w:val="22"/>
          <w:szCs w:val="22"/>
          <w:lang w:val="en-US"/>
        </w:rPr>
        <w:t>edCap</w:t>
      </w:r>
      <w:proofErr w:type="spellEnd"/>
      <w:r w:rsidR="00600CC8" w:rsidRPr="00600CC8">
        <w:rPr>
          <w:sz w:val="22"/>
          <w:szCs w:val="22"/>
          <w:lang w:val="en-US"/>
        </w:rPr>
        <w:t xml:space="preserve"> </w:t>
      </w:r>
      <w:r w:rsidR="00600CC8" w:rsidRPr="00600CC8">
        <w:rPr>
          <w:color w:val="242424"/>
          <w:sz w:val="22"/>
          <w:szCs w:val="22"/>
          <w:shd w:val="clear" w:color="auto" w:fill="FFFFFF"/>
        </w:rPr>
        <w:t>initial BWP for SDT</w:t>
      </w:r>
      <w:r w:rsidR="00600CC8">
        <w:rPr>
          <w:color w:val="242424"/>
          <w:sz w:val="22"/>
          <w:szCs w:val="22"/>
          <w:shd w:val="clear" w:color="auto" w:fill="FFFFFF"/>
        </w:rPr>
        <w:t>.</w:t>
      </w:r>
    </w:p>
    <w:p w14:paraId="2AC41D15" w14:textId="4D1B6CB0" w:rsidR="00600CC8" w:rsidRPr="00600CC8" w:rsidRDefault="00600CC8" w:rsidP="00600CC8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color w:val="242424"/>
          <w:sz w:val="22"/>
          <w:szCs w:val="22"/>
          <w:shd w:val="clear" w:color="auto" w:fill="FFFFFF"/>
        </w:rPr>
      </w:pPr>
      <w:r w:rsidRPr="00600CC8">
        <w:rPr>
          <w:b/>
          <w:bCs/>
          <w:sz w:val="22"/>
          <w:szCs w:val="22"/>
        </w:rPr>
        <w:t>Proposal 1:</w:t>
      </w:r>
      <w:r w:rsidRPr="00600CC8">
        <w:rPr>
          <w:b/>
          <w:bCs/>
          <w:sz w:val="22"/>
          <w:szCs w:val="22"/>
        </w:rPr>
        <w:t xml:space="preserve"> 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RAN2 should </w:t>
      </w:r>
      <w:proofErr w:type="gramStart"/>
      <w:r w:rsidRPr="00600CC8">
        <w:rPr>
          <w:b/>
          <w:bCs/>
          <w:color w:val="242424"/>
          <w:sz w:val="22"/>
          <w:szCs w:val="22"/>
          <w:shd w:val="clear" w:color="auto" w:fill="FFFFFF"/>
        </w:rPr>
        <w:t>take into account</w:t>
      </w:r>
      <w:proofErr w:type="gramEnd"/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RAN1 agreement on </w:t>
      </w:r>
      <w:proofErr w:type="spellStart"/>
      <w:r w:rsidRPr="00600CC8">
        <w:rPr>
          <w:b/>
          <w:bCs/>
          <w:color w:val="242424"/>
          <w:sz w:val="22"/>
          <w:szCs w:val="22"/>
          <w:shd w:val="clear" w:color="auto" w:fill="FFFFFF"/>
        </w:rPr>
        <w:t>RedCap</w:t>
      </w:r>
      <w:proofErr w:type="spellEnd"/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feature</w:t>
      </w:r>
      <w:r w:rsidR="00CC1AF1">
        <w:rPr>
          <w:b/>
          <w:bCs/>
          <w:color w:val="242424"/>
          <w:sz w:val="22"/>
          <w:szCs w:val="22"/>
          <w:shd w:val="clear" w:color="auto" w:fill="FFFFFF"/>
        </w:rPr>
        <w:t>,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for configuring R</w:t>
      </w:r>
      <w:proofErr w:type="spellStart"/>
      <w:r w:rsidRPr="00600CC8">
        <w:rPr>
          <w:b/>
          <w:bCs/>
          <w:sz w:val="22"/>
          <w:szCs w:val="22"/>
          <w:lang w:val="en-US"/>
        </w:rPr>
        <w:t>edCap</w:t>
      </w:r>
      <w:proofErr w:type="spellEnd"/>
      <w:r w:rsidRPr="00600CC8">
        <w:rPr>
          <w:b/>
          <w:bCs/>
          <w:sz w:val="22"/>
          <w:szCs w:val="22"/>
          <w:lang w:val="en-US"/>
        </w:rPr>
        <w:t xml:space="preserve"> 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>initial BWP for SDT.</w:t>
      </w:r>
    </w:p>
    <w:bookmarkEnd w:id="13"/>
    <w:p w14:paraId="7EA81A5A" w14:textId="409C749D" w:rsidR="007A3CFE" w:rsidRPr="00357940" w:rsidRDefault="007A3CFE" w:rsidP="000B6D6A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  <w:lang w:val="en-US"/>
        </w:rPr>
      </w:pPr>
    </w:p>
    <w:p w14:paraId="7BB500E7" w14:textId="23FE4D10" w:rsidR="00E77AD4" w:rsidRPr="005A424D" w:rsidRDefault="003160BF" w:rsidP="004A5C5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 w:rsidRPr="005A424D">
        <w:rPr>
          <w:rFonts w:cstheme="minorHAnsi"/>
          <w:b/>
          <w:bCs/>
          <w:sz w:val="22"/>
          <w:szCs w:val="22"/>
        </w:rPr>
        <w:t xml:space="preserve">RA-RNTI collision for </w:t>
      </w:r>
      <w:r w:rsidR="001313E7" w:rsidRPr="005A424D">
        <w:rPr>
          <w:rFonts w:cstheme="minorHAnsi"/>
          <w:b/>
          <w:bCs/>
          <w:sz w:val="22"/>
          <w:szCs w:val="22"/>
        </w:rPr>
        <w:t>SDT and non-SDT</w:t>
      </w:r>
      <w:r w:rsidRPr="005A424D">
        <w:rPr>
          <w:rFonts w:cstheme="minorHAnsi"/>
          <w:b/>
          <w:bCs/>
          <w:sz w:val="22"/>
          <w:szCs w:val="22"/>
        </w:rPr>
        <w:t>:</w:t>
      </w:r>
      <w:r w:rsidR="009B716B" w:rsidRPr="005A424D">
        <w:rPr>
          <w:rFonts w:cstheme="minorHAnsi"/>
          <w:b/>
          <w:bCs/>
          <w:sz w:val="22"/>
          <w:szCs w:val="22"/>
        </w:rPr>
        <w:t xml:space="preserve"> </w:t>
      </w:r>
      <w:r w:rsidR="009B716B" w:rsidRPr="005A424D">
        <w:rPr>
          <w:sz w:val="22"/>
          <w:szCs w:val="22"/>
        </w:rPr>
        <w:t>As shown on Figure 1, SDT and non-SDT PRACH occasions (RO) can be configured independently in an FDM manner with the same starting OFDM symbol on the same slot</w:t>
      </w:r>
      <w:r w:rsidR="009B716B" w:rsidRPr="005A424D" w:rsidDel="00B31B5B">
        <w:rPr>
          <w:sz w:val="22"/>
          <w:szCs w:val="22"/>
        </w:rPr>
        <w:t xml:space="preserve"> </w:t>
      </w:r>
      <w:r w:rsidR="009B716B" w:rsidRPr="005A424D">
        <w:rPr>
          <w:sz w:val="22"/>
          <w:szCs w:val="22"/>
        </w:rPr>
        <w:t xml:space="preserve">of the same bandwidth part (BWP) of a cell. </w:t>
      </w:r>
    </w:p>
    <w:p w14:paraId="559F8B48" w14:textId="6D2DAAB6" w:rsidR="00E77AD4" w:rsidRPr="005A424D" w:rsidRDefault="00E77AD4" w:rsidP="004A5C5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eastAsia="en-US"/>
        </w:rPr>
      </w:pPr>
      <w:r w:rsidRPr="005A424D">
        <w:rPr>
          <w:sz w:val="22"/>
          <w:szCs w:val="22"/>
        </w:rPr>
        <w:t xml:space="preserve">From this figure, UE1 and UE2 have the same starting OFDM symbol and the same </w:t>
      </w:r>
      <w:r w:rsidRPr="005A424D">
        <w:rPr>
          <w:rFonts w:cstheme="minorHAnsi"/>
          <w:sz w:val="22"/>
          <w:szCs w:val="22"/>
        </w:rPr>
        <w:t>frequency offset</w:t>
      </w:r>
      <w:r w:rsidRPr="005A424D">
        <w:rPr>
          <w:sz w:val="22"/>
          <w:szCs w:val="22"/>
        </w:rPr>
        <w:t xml:space="preserve"> for the ROs locating on the same slot of the same active BWP. Hence, after UE1 and UE2 have transmitted PRACH on their corresponding uplink ROs, they </w:t>
      </w:r>
      <w:r w:rsidRPr="005A424D">
        <w:rPr>
          <w:sz w:val="22"/>
          <w:szCs w:val="22"/>
          <w:lang w:eastAsia="en-US"/>
        </w:rPr>
        <w:t xml:space="preserve">will monitor a DCI in the downlink with the same RNTI </w:t>
      </w:r>
      <w:r w:rsidR="009A6ECD" w:rsidRPr="005A424D">
        <w:rPr>
          <w:sz w:val="22"/>
          <w:szCs w:val="22"/>
          <w:lang w:eastAsia="en-US"/>
        </w:rPr>
        <w:t>o</w:t>
      </w:r>
      <w:r w:rsidRPr="005A424D">
        <w:rPr>
          <w:sz w:val="22"/>
          <w:szCs w:val="22"/>
          <w:lang w:eastAsia="en-US"/>
        </w:rPr>
        <w:t xml:space="preserve">n the same PDCCH search space and this results in an RNTI </w:t>
      </w:r>
      <w:r w:rsidRPr="005A424D">
        <w:rPr>
          <w:sz w:val="22"/>
          <w:szCs w:val="22"/>
        </w:rPr>
        <w:t>collision or ambiguity</w:t>
      </w:r>
      <w:r w:rsidRPr="005A424D">
        <w:rPr>
          <w:sz w:val="22"/>
          <w:szCs w:val="22"/>
          <w:lang w:eastAsia="en-US"/>
        </w:rPr>
        <w:t xml:space="preserve"> unless some remedy is adopted.</w:t>
      </w:r>
    </w:p>
    <w:p w14:paraId="64AF2564" w14:textId="5BE38196" w:rsidR="00E77AD4" w:rsidRPr="005A424D" w:rsidRDefault="00E77AD4" w:rsidP="004A5C5C">
      <w:pPr>
        <w:pStyle w:val="EQ"/>
        <w:jc w:val="both"/>
        <w:rPr>
          <w:rFonts w:cs="Calibri"/>
          <w:bCs/>
          <w:sz w:val="22"/>
          <w:szCs w:val="22"/>
        </w:rPr>
      </w:pPr>
      <w:r w:rsidRPr="005A424D">
        <w:rPr>
          <w:bCs/>
          <w:sz w:val="22"/>
          <w:szCs w:val="22"/>
          <w:lang w:eastAsia="zh-CN"/>
        </w:rPr>
        <w:t xml:space="preserve">In our view, the above issue can be solved </w:t>
      </w:r>
      <w:r w:rsidR="00AC408E" w:rsidRPr="005A424D">
        <w:rPr>
          <w:bCs/>
          <w:sz w:val="22"/>
          <w:szCs w:val="22"/>
          <w:lang w:eastAsia="zh-CN"/>
        </w:rPr>
        <w:t xml:space="preserve">simply </w:t>
      </w:r>
      <w:r w:rsidRPr="005A424D">
        <w:rPr>
          <w:bCs/>
          <w:sz w:val="22"/>
          <w:szCs w:val="22"/>
          <w:lang w:eastAsia="zh-CN"/>
        </w:rPr>
        <w:t xml:space="preserve">by introducing a configurable offset </w:t>
      </w:r>
      <w:r w:rsidRPr="005A424D">
        <w:rPr>
          <w:rFonts w:cs="Calibri"/>
          <w:bCs/>
          <w:sz w:val="22"/>
          <w:szCs w:val="22"/>
        </w:rPr>
        <w:t>(</w:t>
      </w:r>
      <w:r w:rsidRPr="005A424D">
        <w:rPr>
          <w:bCs/>
          <w:i/>
          <w:sz w:val="22"/>
          <w:szCs w:val="22"/>
          <w:lang w:eastAsia="ko-KR"/>
        </w:rPr>
        <w:t>s-offset</w:t>
      </w:r>
      <w:r w:rsidRPr="005A424D">
        <w:rPr>
          <w:rFonts w:cs="Calibri"/>
          <w:bCs/>
          <w:sz w:val="22"/>
          <w:szCs w:val="22"/>
        </w:rPr>
        <w:t xml:space="preserve">) </w:t>
      </w:r>
      <w:r w:rsidRPr="005A424D">
        <w:rPr>
          <w:bCs/>
          <w:sz w:val="22"/>
          <w:szCs w:val="22"/>
          <w:lang w:eastAsia="zh-CN"/>
        </w:rPr>
        <w:t xml:space="preserve">for the </w:t>
      </w:r>
      <w:r w:rsidRPr="005A424D">
        <w:rPr>
          <w:rFonts w:cs="Calibri"/>
          <w:bCs/>
          <w:sz w:val="22"/>
          <w:szCs w:val="22"/>
        </w:rPr>
        <w:t>symbol index of the SDT RNTI equation.</w:t>
      </w:r>
    </w:p>
    <w:p w14:paraId="26FD11C5" w14:textId="77777777" w:rsidR="00E77AD4" w:rsidRPr="005A424D" w:rsidRDefault="00E77AD4" w:rsidP="009C016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</w:p>
    <w:p w14:paraId="7929E8B7" w14:textId="237569D8" w:rsidR="009B716B" w:rsidRPr="005A424D" w:rsidRDefault="009C0165" w:rsidP="009C016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 w:rsidRPr="005A424D">
        <w:rPr>
          <w:noProof/>
          <w:sz w:val="22"/>
          <w:szCs w:val="22"/>
        </w:rPr>
        <w:drawing>
          <wp:inline distT="0" distB="0" distL="0" distR="0" wp14:anchorId="7E42A150" wp14:editId="178274E4">
            <wp:extent cx="5644515" cy="24082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54" cy="241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48EA9" w14:textId="2BE1A42B" w:rsidR="009C0165" w:rsidRPr="005A424D" w:rsidRDefault="009B716B" w:rsidP="009B716B">
      <w:pPr>
        <w:rPr>
          <w:rFonts w:eastAsia="MS Mincho"/>
          <w:b/>
          <w:bCs/>
          <w:sz w:val="22"/>
          <w:szCs w:val="22"/>
        </w:rPr>
      </w:pPr>
      <w:r w:rsidRPr="005A424D">
        <w:rPr>
          <w:sz w:val="22"/>
          <w:szCs w:val="22"/>
        </w:rPr>
        <w:t xml:space="preserve">   </w:t>
      </w:r>
      <w:r w:rsidRPr="005A424D">
        <w:rPr>
          <w:rFonts w:eastAsia="MS Mincho"/>
          <w:b/>
          <w:sz w:val="22"/>
          <w:szCs w:val="22"/>
        </w:rPr>
        <w:t xml:space="preserve">Figure 1. FDM multiplexing of </w:t>
      </w:r>
      <w:r w:rsidR="009C0165" w:rsidRPr="005A424D">
        <w:rPr>
          <w:rFonts w:eastAsia="MS Mincho"/>
          <w:b/>
          <w:bCs/>
          <w:sz w:val="22"/>
          <w:szCs w:val="22"/>
        </w:rPr>
        <w:t>SDT</w:t>
      </w:r>
      <w:r w:rsidR="001313E7" w:rsidRPr="005A424D">
        <w:rPr>
          <w:rFonts w:eastAsia="MS Mincho"/>
          <w:b/>
          <w:bCs/>
          <w:sz w:val="22"/>
          <w:szCs w:val="22"/>
        </w:rPr>
        <w:t xml:space="preserve"> </w:t>
      </w:r>
      <w:r w:rsidRPr="005A424D">
        <w:rPr>
          <w:rFonts w:eastAsia="MS Mincho"/>
          <w:b/>
          <w:bCs/>
          <w:sz w:val="22"/>
          <w:szCs w:val="22"/>
        </w:rPr>
        <w:t xml:space="preserve">and </w:t>
      </w:r>
      <w:r w:rsidR="009C0165" w:rsidRPr="005A424D">
        <w:rPr>
          <w:rFonts w:eastAsia="MS Mincho"/>
          <w:b/>
          <w:bCs/>
          <w:sz w:val="22"/>
          <w:szCs w:val="22"/>
        </w:rPr>
        <w:t>non-SDT PRACH</w:t>
      </w:r>
      <w:r w:rsidRPr="005A424D">
        <w:rPr>
          <w:rFonts w:eastAsia="MS Mincho"/>
          <w:b/>
          <w:bCs/>
          <w:sz w:val="22"/>
          <w:szCs w:val="22"/>
        </w:rPr>
        <w:t xml:space="preserve"> occasions with same starting symbol</w:t>
      </w:r>
      <w:r w:rsidR="009C0165" w:rsidRPr="005A424D">
        <w:rPr>
          <w:rFonts w:eastAsia="MS Mincho"/>
          <w:b/>
          <w:bCs/>
          <w:sz w:val="22"/>
          <w:szCs w:val="22"/>
        </w:rPr>
        <w:t>.</w:t>
      </w:r>
    </w:p>
    <w:p w14:paraId="4456A8F2" w14:textId="77777777" w:rsidR="00E77AD4" w:rsidRPr="005A424D" w:rsidRDefault="00E77AD4" w:rsidP="00E77AD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</w:p>
    <w:p w14:paraId="53B09231" w14:textId="3EBD9183" w:rsidR="001313E7" w:rsidRPr="005A424D" w:rsidRDefault="009C0165" w:rsidP="008C2E7D">
      <w:pPr>
        <w:jc w:val="both"/>
        <w:rPr>
          <w:rFonts w:cstheme="minorHAnsi"/>
          <w:b/>
          <w:bCs/>
          <w:sz w:val="22"/>
          <w:szCs w:val="22"/>
        </w:rPr>
      </w:pPr>
      <w:r w:rsidRPr="005A424D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5A424D">
        <w:rPr>
          <w:rFonts w:eastAsia="MS Mincho"/>
          <w:b/>
          <w:bCs/>
          <w:sz w:val="22"/>
          <w:szCs w:val="22"/>
          <w:lang w:val="en-US"/>
        </w:rPr>
        <w:t>2</w:t>
      </w:r>
      <w:r w:rsidRPr="005A424D">
        <w:rPr>
          <w:rFonts w:eastAsia="MS Mincho"/>
          <w:b/>
          <w:bCs/>
          <w:sz w:val="22"/>
          <w:szCs w:val="22"/>
          <w:lang w:val="en-US"/>
        </w:rPr>
        <w:t xml:space="preserve">: RAN2 to discuss </w:t>
      </w:r>
      <w:r w:rsidR="001313E7" w:rsidRPr="005A424D">
        <w:rPr>
          <w:rFonts w:eastAsia="MS Mincho"/>
          <w:b/>
          <w:bCs/>
          <w:sz w:val="22"/>
          <w:szCs w:val="22"/>
          <w:lang w:val="en-US"/>
        </w:rPr>
        <w:t xml:space="preserve">how to address </w:t>
      </w:r>
      <w:r w:rsidR="001313E7" w:rsidRPr="005A424D">
        <w:rPr>
          <w:b/>
          <w:bCs/>
          <w:sz w:val="22"/>
          <w:szCs w:val="22"/>
        </w:rPr>
        <w:t xml:space="preserve">the </w:t>
      </w:r>
      <w:r w:rsidRPr="005A424D">
        <w:rPr>
          <w:rFonts w:cstheme="minorHAnsi"/>
          <w:b/>
          <w:bCs/>
          <w:sz w:val="22"/>
          <w:szCs w:val="22"/>
        </w:rPr>
        <w:t xml:space="preserve">RA-RNTI collision </w:t>
      </w:r>
      <w:r w:rsidR="001313E7" w:rsidRPr="005A424D">
        <w:rPr>
          <w:rFonts w:cstheme="minorHAnsi"/>
          <w:b/>
          <w:bCs/>
          <w:sz w:val="22"/>
          <w:szCs w:val="22"/>
        </w:rPr>
        <w:t xml:space="preserve">for SDT and non-SDT </w:t>
      </w:r>
      <w:r w:rsidR="002140A4" w:rsidRPr="005A424D">
        <w:rPr>
          <w:rFonts w:cstheme="minorHAnsi"/>
          <w:b/>
          <w:bCs/>
          <w:sz w:val="22"/>
          <w:szCs w:val="22"/>
        </w:rPr>
        <w:t xml:space="preserve">when their ROs have </w:t>
      </w:r>
      <w:r w:rsidR="002140A4" w:rsidRPr="005A424D">
        <w:rPr>
          <w:b/>
          <w:bCs/>
          <w:sz w:val="22"/>
          <w:szCs w:val="22"/>
        </w:rPr>
        <w:t xml:space="preserve">the same starting OFDM symbol and the same </w:t>
      </w:r>
      <w:r w:rsidR="002140A4" w:rsidRPr="005A424D">
        <w:rPr>
          <w:rFonts w:cstheme="minorHAnsi"/>
          <w:b/>
          <w:bCs/>
          <w:sz w:val="22"/>
          <w:szCs w:val="22"/>
        </w:rPr>
        <w:t>frequency offset</w:t>
      </w:r>
      <w:r w:rsidR="002140A4" w:rsidRPr="005A424D">
        <w:rPr>
          <w:b/>
          <w:bCs/>
          <w:sz w:val="22"/>
          <w:szCs w:val="22"/>
        </w:rPr>
        <w:t xml:space="preserve"> locating on the same slot of the same active BWP.</w:t>
      </w:r>
    </w:p>
    <w:p w14:paraId="733BB112" w14:textId="030FEA45" w:rsidR="001313E7" w:rsidRDefault="001313E7" w:rsidP="004169AD">
      <w:pPr>
        <w:pStyle w:val="EQ"/>
        <w:rPr>
          <w:rFonts w:cstheme="minorHAnsi"/>
          <w:b/>
          <w:bCs/>
          <w:sz w:val="22"/>
          <w:szCs w:val="22"/>
        </w:rPr>
      </w:pPr>
    </w:p>
    <w:p w14:paraId="7D62882D" w14:textId="74AE8B6B" w:rsidR="005A424D" w:rsidRPr="005A424D" w:rsidRDefault="005A424D" w:rsidP="005A424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val="en-US"/>
        </w:rPr>
      </w:pPr>
      <w:r w:rsidRPr="005A424D">
        <w:rPr>
          <w:b/>
          <w:bCs/>
          <w:sz w:val="22"/>
          <w:szCs w:val="22"/>
          <w:lang w:val="en-US"/>
        </w:rPr>
        <w:t xml:space="preserve">UE switching from SDT to non-SDT: </w:t>
      </w:r>
      <w:r w:rsidRPr="005A424D">
        <w:rPr>
          <w:sz w:val="22"/>
          <w:szCs w:val="22"/>
          <w:lang w:val="en-US"/>
        </w:rPr>
        <w:t xml:space="preserve">RAN2 discussed in the past whether a UE can switch from SDT to non-SDT if </w:t>
      </w:r>
      <w:r w:rsidR="00BB30E3">
        <w:rPr>
          <w:sz w:val="22"/>
          <w:szCs w:val="22"/>
          <w:lang w:val="en-US"/>
        </w:rPr>
        <w:t xml:space="preserve">the </w:t>
      </w:r>
      <w:r w:rsidRPr="005A424D">
        <w:rPr>
          <w:sz w:val="22"/>
          <w:szCs w:val="22"/>
          <w:lang w:val="en-US"/>
        </w:rPr>
        <w:t xml:space="preserve">initial UL transmission (in </w:t>
      </w:r>
      <w:proofErr w:type="spellStart"/>
      <w:r w:rsidRPr="005A424D">
        <w:rPr>
          <w:sz w:val="22"/>
          <w:szCs w:val="22"/>
          <w:lang w:val="en-US"/>
        </w:rPr>
        <w:t>msgA</w:t>
      </w:r>
      <w:proofErr w:type="spellEnd"/>
      <w:r w:rsidRPr="005A424D">
        <w:rPr>
          <w:sz w:val="22"/>
          <w:szCs w:val="22"/>
          <w:lang w:val="en-US"/>
        </w:rPr>
        <w:t xml:space="preserve">/Msg3) fails for a configured number of times, but no agreement was reached. From our point of view, </w:t>
      </w:r>
      <w:proofErr w:type="gramStart"/>
      <w:r w:rsidRPr="005A424D">
        <w:rPr>
          <w:sz w:val="22"/>
          <w:szCs w:val="22"/>
          <w:lang w:val="en-US"/>
        </w:rPr>
        <w:t>in order to</w:t>
      </w:r>
      <w:proofErr w:type="gramEnd"/>
      <w:r w:rsidRPr="005A424D">
        <w:rPr>
          <w:sz w:val="22"/>
          <w:szCs w:val="22"/>
          <w:lang w:val="en-US"/>
        </w:rPr>
        <w:t xml:space="preserve"> handle the case where there is no response from the network, there should be a fallback mechanism for the UE to initiate to move to connected mode. Hence, a UE should be able to switch from the failed SDT to non-SDT procedure.</w:t>
      </w:r>
    </w:p>
    <w:p w14:paraId="2E6AC883" w14:textId="33D5E732" w:rsidR="00ED0E6D" w:rsidRDefault="00ED0E6D" w:rsidP="00ED0E6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</w:rPr>
      </w:pPr>
      <w:r w:rsidRPr="005A424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5A424D">
        <w:rPr>
          <w:b/>
          <w:bCs/>
          <w:sz w:val="22"/>
          <w:szCs w:val="22"/>
        </w:rPr>
        <w:t xml:space="preserve">: </w:t>
      </w:r>
      <w:r w:rsidRPr="005A424D">
        <w:rPr>
          <w:b/>
          <w:bCs/>
          <w:sz w:val="22"/>
          <w:szCs w:val="22"/>
          <w:lang w:val="en-US" w:eastAsia="ko-KR"/>
        </w:rPr>
        <w:t>UE switches from SDT to non-SDT</w:t>
      </w:r>
      <w:r w:rsidRPr="005A424D">
        <w:rPr>
          <w:b/>
          <w:bCs/>
          <w:sz w:val="22"/>
          <w:szCs w:val="22"/>
        </w:rPr>
        <w:t xml:space="preserve"> when initial </w:t>
      </w:r>
      <w:r w:rsidR="00923B15">
        <w:rPr>
          <w:b/>
          <w:bCs/>
          <w:sz w:val="22"/>
          <w:szCs w:val="22"/>
        </w:rPr>
        <w:t xml:space="preserve">SDT </w:t>
      </w:r>
      <w:r w:rsidRPr="005A424D">
        <w:rPr>
          <w:b/>
          <w:bCs/>
          <w:sz w:val="22"/>
          <w:szCs w:val="22"/>
          <w:lang w:val="en-US" w:eastAsia="ko-KR"/>
        </w:rPr>
        <w:t xml:space="preserve">UL transmission (in </w:t>
      </w:r>
      <w:proofErr w:type="spellStart"/>
      <w:r w:rsidRPr="005A424D">
        <w:rPr>
          <w:b/>
          <w:bCs/>
          <w:sz w:val="22"/>
          <w:szCs w:val="22"/>
          <w:lang w:val="en-US" w:eastAsia="ko-KR"/>
        </w:rPr>
        <w:t>msgA</w:t>
      </w:r>
      <w:proofErr w:type="spellEnd"/>
      <w:r w:rsidRPr="005A424D">
        <w:rPr>
          <w:b/>
          <w:bCs/>
          <w:sz w:val="22"/>
          <w:szCs w:val="22"/>
          <w:lang w:val="en-US" w:eastAsia="ko-KR"/>
        </w:rPr>
        <w:t>/Msg3) fails configured number of times</w:t>
      </w:r>
      <w:r w:rsidRPr="005A424D">
        <w:rPr>
          <w:b/>
          <w:bCs/>
          <w:sz w:val="22"/>
          <w:szCs w:val="22"/>
        </w:rPr>
        <w:t>.</w:t>
      </w:r>
    </w:p>
    <w:p w14:paraId="71B54166" w14:textId="77777777" w:rsidR="005A424D" w:rsidRDefault="005A424D" w:rsidP="005A424D">
      <w:pPr>
        <w:jc w:val="both"/>
        <w:rPr>
          <w:b/>
          <w:bCs/>
          <w:sz w:val="22"/>
          <w:szCs w:val="22"/>
        </w:rPr>
      </w:pPr>
    </w:p>
    <w:p w14:paraId="4257205A" w14:textId="10325035" w:rsidR="005D2C83" w:rsidRPr="005D2C83" w:rsidRDefault="005A424D" w:rsidP="00820E61">
      <w:pPr>
        <w:jc w:val="both"/>
        <w:rPr>
          <w:sz w:val="22"/>
          <w:szCs w:val="22"/>
          <w:lang w:eastAsia="zh-CN"/>
        </w:rPr>
      </w:pPr>
      <w:r w:rsidRPr="00820E61">
        <w:rPr>
          <w:rFonts w:hint="eastAsia"/>
          <w:b/>
          <w:bCs/>
          <w:sz w:val="22"/>
          <w:szCs w:val="22"/>
          <w:lang w:eastAsia="ko-KR"/>
        </w:rPr>
        <w:lastRenderedPageBreak/>
        <w:t xml:space="preserve">Beam </w:t>
      </w:r>
      <w:r w:rsidR="009D57E1">
        <w:rPr>
          <w:b/>
          <w:bCs/>
          <w:sz w:val="22"/>
          <w:szCs w:val="22"/>
          <w:lang w:eastAsia="ko-KR"/>
        </w:rPr>
        <w:t>Change Reporting</w:t>
      </w:r>
      <w:r w:rsidRPr="00820E61">
        <w:rPr>
          <w:b/>
          <w:bCs/>
          <w:sz w:val="22"/>
          <w:szCs w:val="22"/>
          <w:lang w:eastAsia="ko-KR"/>
        </w:rPr>
        <w:t xml:space="preserve">: </w:t>
      </w:r>
      <w:r w:rsidRPr="00820E61">
        <w:rPr>
          <w:sz w:val="22"/>
          <w:szCs w:val="22"/>
          <w:lang w:eastAsia="ko-KR"/>
        </w:rPr>
        <w:t xml:space="preserve">RAN1 has just agreed that </w:t>
      </w:r>
      <w:r w:rsidR="00820E61" w:rsidRPr="00820E61">
        <w:rPr>
          <w:rFonts w:hint="eastAsia"/>
          <w:sz w:val="22"/>
          <w:szCs w:val="22"/>
          <w:lang w:eastAsia="zh-CN"/>
        </w:rPr>
        <w:t>BFD/BFR procedure is not required for SDT in Rel-17.</w:t>
      </w:r>
      <w:r w:rsidR="00820E61" w:rsidRPr="00820E61">
        <w:rPr>
          <w:sz w:val="22"/>
          <w:szCs w:val="22"/>
          <w:lang w:eastAsia="zh-CN"/>
        </w:rPr>
        <w:t xml:space="preserve"> But leaves an open issue whether</w:t>
      </w:r>
      <w:r w:rsidR="00820E61" w:rsidRPr="00820E61">
        <w:rPr>
          <w:rFonts w:hint="eastAsia"/>
          <w:sz w:val="22"/>
          <w:szCs w:val="22"/>
          <w:lang w:eastAsia="zh-CN"/>
        </w:rPr>
        <w:t xml:space="preserve"> to </w:t>
      </w:r>
      <w:r w:rsidR="00820E61" w:rsidRPr="00820E61">
        <w:rPr>
          <w:sz w:val="22"/>
          <w:szCs w:val="22"/>
          <w:lang w:eastAsia="zh-CN"/>
        </w:rPr>
        <w:t>report</w:t>
      </w:r>
      <w:r w:rsidR="00820E61" w:rsidRPr="00820E61">
        <w:rPr>
          <w:rFonts w:hint="eastAsia"/>
          <w:sz w:val="22"/>
          <w:szCs w:val="22"/>
          <w:lang w:eastAsia="zh-CN"/>
        </w:rPr>
        <w:t xml:space="preserve"> the beam change to </w:t>
      </w:r>
      <w:proofErr w:type="spellStart"/>
      <w:r w:rsidR="00820E61" w:rsidRPr="00820E61">
        <w:rPr>
          <w:rFonts w:hint="eastAsia"/>
          <w:sz w:val="22"/>
          <w:szCs w:val="22"/>
          <w:lang w:eastAsia="zh-CN"/>
        </w:rPr>
        <w:t>gNB</w:t>
      </w:r>
      <w:proofErr w:type="spellEnd"/>
      <w:r w:rsidR="00820E61" w:rsidRPr="00820E61">
        <w:rPr>
          <w:rFonts w:hint="eastAsia"/>
          <w:sz w:val="22"/>
          <w:szCs w:val="22"/>
          <w:lang w:eastAsia="zh-CN"/>
        </w:rPr>
        <w:t>.</w:t>
      </w:r>
      <w:r w:rsidR="00FC4D97">
        <w:rPr>
          <w:sz w:val="22"/>
          <w:szCs w:val="22"/>
          <w:lang w:eastAsia="zh-CN"/>
        </w:rPr>
        <w:t xml:space="preserve"> In our view, if </w:t>
      </w:r>
      <w:r w:rsidR="00FC4D97" w:rsidRPr="00820E61">
        <w:rPr>
          <w:rFonts w:hint="eastAsia"/>
          <w:sz w:val="22"/>
          <w:szCs w:val="22"/>
          <w:lang w:eastAsia="zh-CN"/>
        </w:rPr>
        <w:t>BFD/BFR procedure</w:t>
      </w:r>
      <w:r w:rsidR="00FC4D97" w:rsidRPr="00FC4D97">
        <w:rPr>
          <w:rFonts w:hint="eastAsia"/>
          <w:sz w:val="22"/>
          <w:szCs w:val="22"/>
          <w:lang w:eastAsia="zh-CN"/>
        </w:rPr>
        <w:t xml:space="preserve"> </w:t>
      </w:r>
      <w:r w:rsidR="00FC4D97" w:rsidRPr="00820E61">
        <w:rPr>
          <w:rFonts w:hint="eastAsia"/>
          <w:sz w:val="22"/>
          <w:szCs w:val="22"/>
          <w:lang w:eastAsia="zh-CN"/>
        </w:rPr>
        <w:t>is not required for SDT</w:t>
      </w:r>
      <w:r w:rsidR="00FC4D97">
        <w:rPr>
          <w:sz w:val="22"/>
          <w:szCs w:val="22"/>
          <w:lang w:eastAsia="zh-CN"/>
        </w:rPr>
        <w:t xml:space="preserve"> due to small </w:t>
      </w:r>
      <w:proofErr w:type="gramStart"/>
      <w:r w:rsidR="00FC4D97">
        <w:rPr>
          <w:sz w:val="22"/>
          <w:szCs w:val="22"/>
          <w:lang w:eastAsia="zh-CN"/>
        </w:rPr>
        <w:t>period of time</w:t>
      </w:r>
      <w:proofErr w:type="gramEnd"/>
      <w:r w:rsidR="00FC4D97">
        <w:rPr>
          <w:sz w:val="22"/>
          <w:szCs w:val="22"/>
          <w:lang w:eastAsia="zh-CN"/>
        </w:rPr>
        <w:t xml:space="preserve"> for data transmission, then reporting beam change in UL </w:t>
      </w:r>
      <w:r w:rsidR="00FC4D97" w:rsidRPr="005D2C83">
        <w:rPr>
          <w:sz w:val="22"/>
          <w:szCs w:val="22"/>
          <w:lang w:eastAsia="zh-CN"/>
        </w:rPr>
        <w:t>message is not required, unless the legacy message of initiating RACH procedure is reused for SDT as well.</w:t>
      </w:r>
      <w:r w:rsidR="005D2C83" w:rsidRPr="005D2C83">
        <w:rPr>
          <w:sz w:val="22"/>
          <w:szCs w:val="22"/>
          <w:lang w:eastAsia="zh-CN"/>
        </w:rPr>
        <w:t xml:space="preserve"> The reason </w:t>
      </w:r>
      <w:r w:rsidR="005D2C83">
        <w:rPr>
          <w:sz w:val="22"/>
          <w:szCs w:val="22"/>
          <w:lang w:eastAsia="zh-CN"/>
        </w:rPr>
        <w:t xml:space="preserve">why </w:t>
      </w:r>
      <w:r w:rsidR="005D2C83" w:rsidRPr="005D2C83">
        <w:rPr>
          <w:sz w:val="22"/>
          <w:szCs w:val="22"/>
          <w:lang w:eastAsia="zh-CN"/>
        </w:rPr>
        <w:t xml:space="preserve">initiating RACH procedure is acceptable because there are other cases for triggering RACH procedure such as </w:t>
      </w:r>
      <w:r w:rsidR="005D2C83" w:rsidRPr="005D2C83">
        <w:rPr>
          <w:rFonts w:eastAsia="Yu Mincho"/>
          <w:sz w:val="22"/>
          <w:szCs w:val="22"/>
        </w:rPr>
        <w:t xml:space="preserve">when TAT expires and when no valid UL resource </w:t>
      </w:r>
      <w:r w:rsidR="005D2C83">
        <w:rPr>
          <w:rFonts w:eastAsia="Yu Mincho"/>
          <w:sz w:val="22"/>
          <w:szCs w:val="22"/>
        </w:rPr>
        <w:t xml:space="preserve">is </w:t>
      </w:r>
      <w:r w:rsidR="005D2C83" w:rsidRPr="005D2C83">
        <w:rPr>
          <w:rFonts w:eastAsia="Yu Mincho"/>
          <w:sz w:val="22"/>
          <w:szCs w:val="22"/>
        </w:rPr>
        <w:t>available for RA-SDT.</w:t>
      </w:r>
    </w:p>
    <w:p w14:paraId="2083C5B1" w14:textId="28C141AF" w:rsidR="00741F96" w:rsidRDefault="00741F96" w:rsidP="00741F9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  <w:lang w:eastAsia="zh-CN"/>
        </w:rPr>
      </w:pPr>
      <w:r w:rsidRPr="00A3756D">
        <w:rPr>
          <w:b/>
          <w:bCs/>
          <w:sz w:val="22"/>
          <w:szCs w:val="22"/>
        </w:rPr>
        <w:t xml:space="preserve">Proposal 4: </w:t>
      </w:r>
      <w:r w:rsidR="000D6CD9" w:rsidRPr="00A3756D">
        <w:rPr>
          <w:b/>
          <w:bCs/>
          <w:sz w:val="22"/>
          <w:szCs w:val="22"/>
          <w:lang w:eastAsia="zh-CN"/>
        </w:rPr>
        <w:t>A</w:t>
      </w:r>
      <w:r w:rsidRPr="00A3756D">
        <w:rPr>
          <w:b/>
          <w:bCs/>
          <w:sz w:val="22"/>
          <w:szCs w:val="22"/>
          <w:lang w:eastAsia="zh-CN"/>
        </w:rPr>
        <w:t>fter beam failure</w:t>
      </w:r>
      <w:r w:rsidR="000D6CD9" w:rsidRPr="00A3756D">
        <w:rPr>
          <w:b/>
          <w:bCs/>
          <w:sz w:val="22"/>
          <w:szCs w:val="22"/>
          <w:lang w:eastAsia="zh-CN"/>
        </w:rPr>
        <w:t xml:space="preserve"> for RA-SDT, </w:t>
      </w:r>
      <w:r w:rsidR="00243A9A" w:rsidRPr="00A3756D">
        <w:rPr>
          <w:rFonts w:eastAsia="SimSun"/>
          <w:b/>
          <w:bCs/>
          <w:sz w:val="22"/>
          <w:szCs w:val="22"/>
          <w:lang w:eastAsia="zh-CN"/>
        </w:rPr>
        <w:t xml:space="preserve">UE </w:t>
      </w:r>
      <w:r w:rsidR="00243A9A" w:rsidRPr="00A3756D">
        <w:rPr>
          <w:b/>
          <w:bCs/>
          <w:sz w:val="22"/>
          <w:szCs w:val="22"/>
          <w:lang w:eastAsia="zh-CN"/>
        </w:rPr>
        <w:t xml:space="preserve">triggers RACH procedure </w:t>
      </w:r>
      <w:r w:rsidRPr="00A3756D">
        <w:rPr>
          <w:b/>
          <w:bCs/>
          <w:sz w:val="22"/>
          <w:szCs w:val="22"/>
          <w:lang w:eastAsia="zh-CN"/>
        </w:rPr>
        <w:t>fo</w:t>
      </w:r>
      <w:r w:rsidR="000D6CD9" w:rsidRPr="00A3756D">
        <w:rPr>
          <w:b/>
          <w:bCs/>
          <w:sz w:val="22"/>
          <w:szCs w:val="22"/>
          <w:lang w:eastAsia="zh-CN"/>
        </w:rPr>
        <w:t>r reporting</w:t>
      </w:r>
      <w:r w:rsidR="000D6CD9" w:rsidRPr="00A3756D">
        <w:rPr>
          <w:rFonts w:hint="eastAsia"/>
          <w:b/>
          <w:bCs/>
          <w:sz w:val="22"/>
          <w:szCs w:val="22"/>
          <w:lang w:eastAsia="zh-CN"/>
        </w:rPr>
        <w:t xml:space="preserve"> the beam change to </w:t>
      </w:r>
      <w:proofErr w:type="spellStart"/>
      <w:r w:rsidR="000D6CD9" w:rsidRPr="00A3756D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="000D6CD9" w:rsidRPr="00A3756D">
        <w:rPr>
          <w:b/>
          <w:bCs/>
          <w:sz w:val="22"/>
          <w:szCs w:val="22"/>
          <w:lang w:eastAsia="zh-CN"/>
        </w:rPr>
        <w:t>.</w:t>
      </w:r>
    </w:p>
    <w:p w14:paraId="2BEBB156" w14:textId="77777777" w:rsidR="00ED0E6D" w:rsidRPr="00243A9A" w:rsidRDefault="00ED0E6D" w:rsidP="00741F96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  <w:lang w:eastAsia="zh-CN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02FAD36E" w14:textId="2AD191D0" w:rsidR="007C5F58" w:rsidRDefault="00ED0E6D" w:rsidP="007C5F58">
      <w:pPr>
        <w:jc w:val="both"/>
        <w:rPr>
          <w:sz w:val="22"/>
          <w:szCs w:val="22"/>
        </w:rPr>
      </w:pPr>
      <w:r w:rsidRPr="00C703A5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have </w:t>
      </w:r>
      <w:r w:rsidRPr="00C703A5">
        <w:rPr>
          <w:sz w:val="22"/>
          <w:szCs w:val="22"/>
        </w:rPr>
        <w:t>discuss</w:t>
      </w:r>
      <w:r>
        <w:rPr>
          <w:sz w:val="22"/>
          <w:szCs w:val="22"/>
        </w:rPr>
        <w:t>ed</w:t>
      </w:r>
      <w:r w:rsidRPr="00C703A5">
        <w:rPr>
          <w:sz w:val="22"/>
          <w:szCs w:val="22"/>
        </w:rPr>
        <w:t xml:space="preserve"> some </w:t>
      </w:r>
      <w:r>
        <w:rPr>
          <w:sz w:val="22"/>
          <w:szCs w:val="22"/>
        </w:rPr>
        <w:t xml:space="preserve">remaining </w:t>
      </w:r>
      <w:r>
        <w:rPr>
          <w:color w:val="000000"/>
          <w:sz w:val="22"/>
          <w:szCs w:val="22"/>
          <w:lang w:eastAsia="zh-CN"/>
        </w:rPr>
        <w:t>open issues</w:t>
      </w:r>
      <w:r w:rsidRPr="00C703A5">
        <w:rPr>
          <w:color w:val="000000"/>
          <w:sz w:val="22"/>
          <w:szCs w:val="22"/>
          <w:lang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for RA-</w:t>
      </w:r>
      <w:r w:rsidRPr="00C703A5">
        <w:rPr>
          <w:color w:val="000000"/>
          <w:sz w:val="22"/>
          <w:szCs w:val="22"/>
          <w:lang w:eastAsia="zh-CN"/>
        </w:rPr>
        <w:t xml:space="preserve">SDT </w:t>
      </w:r>
      <w:r w:rsidRPr="00C703A5">
        <w:rPr>
          <w:sz w:val="22"/>
          <w:szCs w:val="22"/>
        </w:rPr>
        <w:t xml:space="preserve">such as </w:t>
      </w:r>
      <w:r w:rsidRPr="00C703A5">
        <w:rPr>
          <w:sz w:val="22"/>
          <w:szCs w:val="22"/>
          <w:lang w:val="en-US"/>
        </w:rPr>
        <w:t xml:space="preserve">supporting SDT for </w:t>
      </w:r>
      <w:proofErr w:type="spellStart"/>
      <w:r w:rsidRPr="00C703A5">
        <w:rPr>
          <w:sz w:val="22"/>
          <w:szCs w:val="22"/>
          <w:lang w:val="en-US"/>
        </w:rPr>
        <w:t>RedCap</w:t>
      </w:r>
      <w:proofErr w:type="spellEnd"/>
      <w:r w:rsidRPr="00C703A5">
        <w:rPr>
          <w:sz w:val="22"/>
          <w:szCs w:val="22"/>
          <w:lang w:val="en-US"/>
        </w:rPr>
        <w:t xml:space="preserve"> UEs, </w:t>
      </w:r>
      <w:r w:rsidRPr="00C703A5">
        <w:rPr>
          <w:rFonts w:cstheme="minorHAnsi"/>
          <w:sz w:val="22"/>
          <w:szCs w:val="22"/>
        </w:rPr>
        <w:t xml:space="preserve">RA-RNTI collision for SDT and non-SDT UEs, </w:t>
      </w:r>
      <w:r w:rsidRPr="00C703A5">
        <w:rPr>
          <w:sz w:val="22"/>
          <w:szCs w:val="22"/>
          <w:lang w:val="en-US"/>
        </w:rPr>
        <w:t xml:space="preserve">UE switching from SDT to non-SDT and </w:t>
      </w:r>
      <w:r w:rsidRPr="00C703A5">
        <w:rPr>
          <w:rFonts w:hint="eastAsia"/>
          <w:sz w:val="22"/>
          <w:szCs w:val="22"/>
          <w:lang w:eastAsia="ko-KR"/>
        </w:rPr>
        <w:t xml:space="preserve">Beam </w:t>
      </w:r>
      <w:r w:rsidRPr="00C703A5">
        <w:rPr>
          <w:sz w:val="22"/>
          <w:szCs w:val="22"/>
          <w:lang w:eastAsia="ko-KR"/>
        </w:rPr>
        <w:t>Change Reporting.</w:t>
      </w:r>
      <w:r>
        <w:rPr>
          <w:sz w:val="22"/>
          <w:szCs w:val="22"/>
          <w:lang w:eastAsia="ko-KR"/>
        </w:rPr>
        <w:t xml:space="preserve"> </w:t>
      </w:r>
      <w:r w:rsidR="007C5F58">
        <w:rPr>
          <w:sz w:val="22"/>
          <w:szCs w:val="22"/>
        </w:rPr>
        <w:t>We have the following proposals:</w:t>
      </w:r>
    </w:p>
    <w:p w14:paraId="2ABF06F6" w14:textId="77777777" w:rsidR="00CC1AF1" w:rsidRPr="00600CC8" w:rsidRDefault="00CC1AF1" w:rsidP="00CC1AF1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color w:val="242424"/>
          <w:sz w:val="22"/>
          <w:szCs w:val="22"/>
          <w:shd w:val="clear" w:color="auto" w:fill="FFFFFF"/>
        </w:rPr>
      </w:pPr>
      <w:r w:rsidRPr="00600CC8">
        <w:rPr>
          <w:b/>
          <w:bCs/>
          <w:sz w:val="22"/>
          <w:szCs w:val="22"/>
        </w:rPr>
        <w:t xml:space="preserve">Proposal 1: 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RAN2 should </w:t>
      </w:r>
      <w:proofErr w:type="gramStart"/>
      <w:r w:rsidRPr="00600CC8">
        <w:rPr>
          <w:b/>
          <w:bCs/>
          <w:color w:val="242424"/>
          <w:sz w:val="22"/>
          <w:szCs w:val="22"/>
          <w:shd w:val="clear" w:color="auto" w:fill="FFFFFF"/>
        </w:rPr>
        <w:t>take into account</w:t>
      </w:r>
      <w:proofErr w:type="gramEnd"/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RAN1 agreement on </w:t>
      </w:r>
      <w:proofErr w:type="spellStart"/>
      <w:r w:rsidRPr="00600CC8">
        <w:rPr>
          <w:b/>
          <w:bCs/>
          <w:color w:val="242424"/>
          <w:sz w:val="22"/>
          <w:szCs w:val="22"/>
          <w:shd w:val="clear" w:color="auto" w:fill="FFFFFF"/>
        </w:rPr>
        <w:t>RedCap</w:t>
      </w:r>
      <w:proofErr w:type="spellEnd"/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feature</w:t>
      </w:r>
      <w:r>
        <w:rPr>
          <w:b/>
          <w:bCs/>
          <w:color w:val="242424"/>
          <w:sz w:val="22"/>
          <w:szCs w:val="22"/>
          <w:shd w:val="clear" w:color="auto" w:fill="FFFFFF"/>
        </w:rPr>
        <w:t>,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 xml:space="preserve"> for configuring R</w:t>
      </w:r>
      <w:proofErr w:type="spellStart"/>
      <w:r w:rsidRPr="00600CC8">
        <w:rPr>
          <w:b/>
          <w:bCs/>
          <w:sz w:val="22"/>
          <w:szCs w:val="22"/>
          <w:lang w:val="en-US"/>
        </w:rPr>
        <w:t>edCap</w:t>
      </w:r>
      <w:proofErr w:type="spellEnd"/>
      <w:r w:rsidRPr="00600CC8">
        <w:rPr>
          <w:b/>
          <w:bCs/>
          <w:sz w:val="22"/>
          <w:szCs w:val="22"/>
          <w:lang w:val="en-US"/>
        </w:rPr>
        <w:t xml:space="preserve"> </w:t>
      </w:r>
      <w:r w:rsidRPr="00600CC8">
        <w:rPr>
          <w:b/>
          <w:bCs/>
          <w:color w:val="242424"/>
          <w:sz w:val="22"/>
          <w:szCs w:val="22"/>
          <w:shd w:val="clear" w:color="auto" w:fill="FFFFFF"/>
        </w:rPr>
        <w:t>initial BWP for SDT.</w:t>
      </w:r>
    </w:p>
    <w:p w14:paraId="04ACC6C5" w14:textId="2EE7C2BE" w:rsidR="00ED0E6D" w:rsidRDefault="00ED0E6D" w:rsidP="00ED0E6D">
      <w:pPr>
        <w:jc w:val="both"/>
        <w:rPr>
          <w:b/>
          <w:bCs/>
          <w:sz w:val="22"/>
          <w:szCs w:val="22"/>
        </w:rPr>
      </w:pPr>
      <w:r w:rsidRPr="005A424D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2</w:t>
      </w:r>
      <w:r w:rsidRPr="005A424D">
        <w:rPr>
          <w:rFonts w:eastAsia="MS Mincho"/>
          <w:b/>
          <w:bCs/>
          <w:sz w:val="22"/>
          <w:szCs w:val="22"/>
          <w:lang w:val="en-US"/>
        </w:rPr>
        <w:t xml:space="preserve">: RAN2 to discuss how to address </w:t>
      </w:r>
      <w:r w:rsidRPr="005A424D">
        <w:rPr>
          <w:b/>
          <w:bCs/>
          <w:sz w:val="22"/>
          <w:szCs w:val="22"/>
        </w:rPr>
        <w:t xml:space="preserve">the </w:t>
      </w:r>
      <w:r w:rsidRPr="005A424D">
        <w:rPr>
          <w:rFonts w:cstheme="minorHAnsi"/>
          <w:b/>
          <w:bCs/>
          <w:sz w:val="22"/>
          <w:szCs w:val="22"/>
        </w:rPr>
        <w:t xml:space="preserve">RA-RNTI collision for SDT and non-SDT when their ROs have </w:t>
      </w:r>
      <w:r w:rsidRPr="005A424D">
        <w:rPr>
          <w:b/>
          <w:bCs/>
          <w:sz w:val="22"/>
          <w:szCs w:val="22"/>
        </w:rPr>
        <w:t xml:space="preserve">the same starting OFDM symbol and the same </w:t>
      </w:r>
      <w:r w:rsidRPr="005A424D">
        <w:rPr>
          <w:rFonts w:cstheme="minorHAnsi"/>
          <w:b/>
          <w:bCs/>
          <w:sz w:val="22"/>
          <w:szCs w:val="22"/>
        </w:rPr>
        <w:t>frequency offset</w:t>
      </w:r>
      <w:r w:rsidRPr="005A424D">
        <w:rPr>
          <w:b/>
          <w:bCs/>
          <w:sz w:val="22"/>
          <w:szCs w:val="22"/>
        </w:rPr>
        <w:t xml:space="preserve"> locating on the same slot of the same active BWP.</w:t>
      </w:r>
    </w:p>
    <w:p w14:paraId="4571A445" w14:textId="43683137" w:rsidR="00ED0E6D" w:rsidRDefault="00ED0E6D" w:rsidP="00ED0E6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</w:rPr>
      </w:pPr>
      <w:r w:rsidRPr="005A424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5A424D">
        <w:rPr>
          <w:b/>
          <w:bCs/>
          <w:sz w:val="22"/>
          <w:szCs w:val="22"/>
        </w:rPr>
        <w:t xml:space="preserve">: </w:t>
      </w:r>
      <w:r w:rsidRPr="005A424D">
        <w:rPr>
          <w:b/>
          <w:bCs/>
          <w:sz w:val="22"/>
          <w:szCs w:val="22"/>
          <w:lang w:val="en-US" w:eastAsia="ko-KR"/>
        </w:rPr>
        <w:t>UE switches from SDT to non-SDT</w:t>
      </w:r>
      <w:r w:rsidRPr="005A424D">
        <w:rPr>
          <w:b/>
          <w:bCs/>
          <w:sz w:val="22"/>
          <w:szCs w:val="22"/>
        </w:rPr>
        <w:t xml:space="preserve"> when initial </w:t>
      </w:r>
      <w:r w:rsidRPr="005A424D">
        <w:rPr>
          <w:b/>
          <w:bCs/>
          <w:sz w:val="22"/>
          <w:szCs w:val="22"/>
          <w:lang w:val="en-US" w:eastAsia="ko-KR"/>
        </w:rPr>
        <w:t xml:space="preserve">UL transmission (in </w:t>
      </w:r>
      <w:proofErr w:type="spellStart"/>
      <w:r w:rsidRPr="005A424D">
        <w:rPr>
          <w:b/>
          <w:bCs/>
          <w:sz w:val="22"/>
          <w:szCs w:val="22"/>
          <w:lang w:val="en-US" w:eastAsia="ko-KR"/>
        </w:rPr>
        <w:t>msgA</w:t>
      </w:r>
      <w:proofErr w:type="spellEnd"/>
      <w:r w:rsidRPr="005A424D">
        <w:rPr>
          <w:b/>
          <w:bCs/>
          <w:sz w:val="22"/>
          <w:szCs w:val="22"/>
          <w:lang w:val="en-US" w:eastAsia="ko-KR"/>
        </w:rPr>
        <w:t>/Msg3) fails configured number of times</w:t>
      </w:r>
      <w:r w:rsidRPr="005A424D">
        <w:rPr>
          <w:b/>
          <w:bCs/>
          <w:sz w:val="22"/>
          <w:szCs w:val="22"/>
        </w:rPr>
        <w:t>.</w:t>
      </w:r>
    </w:p>
    <w:p w14:paraId="1ADC7742" w14:textId="77777777" w:rsidR="00A3756D" w:rsidRDefault="00A3756D" w:rsidP="00A3756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  <w:lang w:eastAsia="zh-CN"/>
        </w:rPr>
      </w:pPr>
      <w:r w:rsidRPr="00A3756D">
        <w:rPr>
          <w:b/>
          <w:bCs/>
          <w:sz w:val="22"/>
          <w:szCs w:val="22"/>
        </w:rPr>
        <w:t xml:space="preserve">Proposal 4: </w:t>
      </w:r>
      <w:r w:rsidRPr="00A3756D">
        <w:rPr>
          <w:b/>
          <w:bCs/>
          <w:sz w:val="22"/>
          <w:szCs w:val="22"/>
          <w:lang w:eastAsia="zh-CN"/>
        </w:rPr>
        <w:t xml:space="preserve">After beam failure for RA-SDT, </w:t>
      </w:r>
      <w:r w:rsidRPr="00A3756D">
        <w:rPr>
          <w:rFonts w:eastAsia="SimSun"/>
          <w:b/>
          <w:bCs/>
          <w:sz w:val="22"/>
          <w:szCs w:val="22"/>
          <w:lang w:eastAsia="zh-CN"/>
        </w:rPr>
        <w:t xml:space="preserve">UE </w:t>
      </w:r>
      <w:r w:rsidRPr="00A3756D">
        <w:rPr>
          <w:b/>
          <w:bCs/>
          <w:sz w:val="22"/>
          <w:szCs w:val="22"/>
          <w:lang w:eastAsia="zh-CN"/>
        </w:rPr>
        <w:t>triggers RACH procedure for reporting</w:t>
      </w:r>
      <w:r w:rsidRPr="00A3756D">
        <w:rPr>
          <w:rFonts w:hint="eastAsia"/>
          <w:b/>
          <w:bCs/>
          <w:sz w:val="22"/>
          <w:szCs w:val="22"/>
          <w:lang w:eastAsia="zh-CN"/>
        </w:rPr>
        <w:t xml:space="preserve"> the beam change to </w:t>
      </w:r>
      <w:proofErr w:type="spellStart"/>
      <w:r w:rsidRPr="00A3756D">
        <w:rPr>
          <w:rFonts w:hint="eastAsia"/>
          <w:b/>
          <w:bCs/>
          <w:sz w:val="22"/>
          <w:szCs w:val="22"/>
          <w:lang w:eastAsia="zh-CN"/>
        </w:rPr>
        <w:t>gNB</w:t>
      </w:r>
      <w:proofErr w:type="spellEnd"/>
      <w:r w:rsidRPr="00A3756D">
        <w:rPr>
          <w:b/>
          <w:bCs/>
          <w:sz w:val="22"/>
          <w:szCs w:val="22"/>
          <w:lang w:eastAsia="zh-CN"/>
        </w:rPr>
        <w:t>.</w:t>
      </w:r>
    </w:p>
    <w:p w14:paraId="0F34D6E3" w14:textId="77777777" w:rsidR="00ED0E6D" w:rsidRDefault="00ED0E6D" w:rsidP="00ED0E6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bCs/>
          <w:sz w:val="22"/>
          <w:szCs w:val="22"/>
        </w:rPr>
      </w:pPr>
    </w:p>
    <w:p w14:paraId="459C7026" w14:textId="6F40E9F4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23D2140E" w14:textId="77777777" w:rsidR="002D400C" w:rsidRDefault="002D400C" w:rsidP="002D400C">
      <w:pPr>
        <w:rPr>
          <w:rFonts w:eastAsia="Batang"/>
          <w:lang w:eastAsia="zh-CN"/>
        </w:rPr>
      </w:pPr>
      <w:r w:rsidRPr="00CF1850">
        <w:t xml:space="preserve">[1] </w:t>
      </w:r>
      <w:r w:rsidR="007061E9" w:rsidRPr="007061E9">
        <w:rPr>
          <w:noProof/>
        </w:rPr>
        <w:t>RP-201305</w:t>
      </w:r>
      <w:r w:rsidRPr="00CF1850">
        <w:rPr>
          <w:noProof/>
        </w:rPr>
        <w:t>, “</w:t>
      </w:r>
      <w:r w:rsidR="007061E9">
        <w:rPr>
          <w:rFonts w:eastAsia="Batang" w:cs="Arial"/>
          <w:lang w:eastAsia="zh-CN"/>
        </w:rPr>
        <w:t>Updated</w:t>
      </w:r>
      <w:r w:rsidR="007061E9" w:rsidRPr="00F86FBE">
        <w:rPr>
          <w:rFonts w:eastAsia="Batang" w:cs="Arial"/>
          <w:lang w:eastAsia="zh-CN"/>
        </w:rPr>
        <w:t xml:space="preserve"> Work Item on NR small data transmissions in INACTIVE state</w:t>
      </w:r>
      <w:r w:rsidRPr="00CF1850">
        <w:rPr>
          <w:rFonts w:eastAsia="Batang"/>
          <w:lang w:eastAsia="zh-CN"/>
        </w:rPr>
        <w:t>”, RAN#8</w:t>
      </w:r>
      <w:r w:rsidR="007061E9">
        <w:rPr>
          <w:rFonts w:eastAsia="Batang"/>
          <w:lang w:eastAsia="zh-CN"/>
        </w:rPr>
        <w:t>8e.</w:t>
      </w:r>
    </w:p>
    <w:p w14:paraId="6A73D603" w14:textId="1A45797F" w:rsidR="00A023C6" w:rsidRPr="003C05EB" w:rsidRDefault="005A632F" w:rsidP="00A023C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[2] TS 38.</w:t>
      </w:r>
      <w:r w:rsidR="0029676B">
        <w:rPr>
          <w:rFonts w:eastAsia="Batang"/>
          <w:lang w:eastAsia="zh-CN"/>
        </w:rPr>
        <w:t>321 V16.</w:t>
      </w:r>
      <w:r w:rsidR="00202A3A">
        <w:rPr>
          <w:rFonts w:eastAsia="Batang"/>
          <w:lang w:eastAsia="zh-CN"/>
        </w:rPr>
        <w:t>6</w:t>
      </w:r>
      <w:r w:rsidR="0029676B">
        <w:rPr>
          <w:rFonts w:eastAsia="Batang"/>
          <w:lang w:eastAsia="zh-CN"/>
        </w:rPr>
        <w:t>.0</w:t>
      </w:r>
    </w:p>
    <w:p w14:paraId="6F804664" w14:textId="3106A70B" w:rsidR="0003571B" w:rsidRPr="00C362AC" w:rsidRDefault="0003571B" w:rsidP="00A023C6">
      <w:pPr>
        <w:rPr>
          <w:rFonts w:eastAsia="SimSun" w:cs="Arial"/>
          <w:bCs/>
          <w:szCs w:val="24"/>
          <w:lang w:eastAsia="en-US"/>
        </w:rPr>
      </w:pPr>
    </w:p>
    <w:p w14:paraId="23168B53" w14:textId="77777777" w:rsidR="0003571B" w:rsidRDefault="0003571B" w:rsidP="002D400C">
      <w:pPr>
        <w:rPr>
          <w:rFonts w:eastAsia="Batang"/>
          <w:lang w:eastAsia="zh-CN"/>
        </w:rPr>
      </w:pPr>
    </w:p>
    <w:sectPr w:rsidR="0003571B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71D6E" w14:textId="77777777" w:rsidR="00601356" w:rsidRDefault="00601356">
      <w:r>
        <w:separator/>
      </w:r>
    </w:p>
  </w:endnote>
  <w:endnote w:type="continuationSeparator" w:id="0">
    <w:p w14:paraId="1B2D2A14" w14:textId="77777777" w:rsidR="00601356" w:rsidRDefault="00601356">
      <w:r>
        <w:continuationSeparator/>
      </w:r>
    </w:p>
  </w:endnote>
  <w:endnote w:type="continuationNotice" w:id="1">
    <w:p w14:paraId="4C6A0489" w14:textId="77777777" w:rsidR="00601356" w:rsidRDefault="00601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54FDF" w14:textId="77777777" w:rsidR="00601356" w:rsidRDefault="00601356">
      <w:r>
        <w:separator/>
      </w:r>
    </w:p>
  </w:footnote>
  <w:footnote w:type="continuationSeparator" w:id="0">
    <w:p w14:paraId="28E36ADE" w14:textId="77777777" w:rsidR="00601356" w:rsidRDefault="00601356">
      <w:r>
        <w:continuationSeparator/>
      </w:r>
    </w:p>
  </w:footnote>
  <w:footnote w:type="continuationNotice" w:id="1">
    <w:p w14:paraId="643C8598" w14:textId="77777777" w:rsidR="00601356" w:rsidRDefault="006013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1" w15:restartNumberingAfterBreak="0">
    <w:nsid w:val="18D43751"/>
    <w:multiLevelType w:val="multilevel"/>
    <w:tmpl w:val="D3EE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5D742"/>
    <w:multiLevelType w:val="multilevel"/>
    <w:tmpl w:val="2D35D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2F61BA"/>
    <w:multiLevelType w:val="hybridMultilevel"/>
    <w:tmpl w:val="D96ED310"/>
    <w:lvl w:ilvl="0" w:tplc="C1D0F2CA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82D490A0">
      <w:start w:val="22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  <w:b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1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2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6A7964DD"/>
    <w:multiLevelType w:val="multilevel"/>
    <w:tmpl w:val="5C524360"/>
    <w:lvl w:ilvl="0">
      <w:start w:val="1"/>
      <w:numFmt w:val="bullet"/>
      <w:lvlText w:val=""/>
      <w:lvlJc w:val="left"/>
      <w:pPr>
        <w:tabs>
          <w:tab w:val="num" w:pos="132"/>
        </w:tabs>
        <w:ind w:left="1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52"/>
        </w:tabs>
        <w:ind w:left="8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20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21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9"/>
  </w:num>
  <w:num w:numId="5">
    <w:abstractNumId w:val="0"/>
  </w:num>
  <w:num w:numId="6">
    <w:abstractNumId w:val="19"/>
  </w:num>
  <w:num w:numId="7">
    <w:abstractNumId w:val="18"/>
  </w:num>
  <w:num w:numId="8">
    <w:abstractNumId w:val="21"/>
  </w:num>
  <w:num w:numId="9">
    <w:abstractNumId w:val="13"/>
  </w:num>
  <w:num w:numId="10">
    <w:abstractNumId w:val="12"/>
  </w:num>
  <w:num w:numId="11">
    <w:abstractNumId w:val="8"/>
  </w:num>
  <w:num w:numId="12">
    <w:abstractNumId w:val="17"/>
  </w:num>
  <w:num w:numId="13">
    <w:abstractNumId w:val="14"/>
  </w:num>
  <w:num w:numId="14">
    <w:abstractNumId w:val="5"/>
  </w:num>
  <w:num w:numId="15">
    <w:abstractNumId w:val="15"/>
  </w:num>
  <w:num w:numId="16">
    <w:abstractNumId w:val="6"/>
  </w:num>
  <w:num w:numId="17">
    <w:abstractNumId w:val="3"/>
  </w:num>
  <w:num w:numId="18">
    <w:abstractNumId w:val="16"/>
  </w:num>
  <w:num w:numId="19">
    <w:abstractNumId w:val="1"/>
  </w:num>
  <w:num w:numId="20">
    <w:abstractNumId w:val="2"/>
  </w:num>
  <w:num w:numId="21">
    <w:abstractNumId w:val="4"/>
  </w:num>
  <w:num w:numId="22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7AA"/>
    <w:rsid w:val="000118B9"/>
    <w:rsid w:val="000118DE"/>
    <w:rsid w:val="000120AA"/>
    <w:rsid w:val="00012227"/>
    <w:rsid w:val="00012988"/>
    <w:rsid w:val="0001404E"/>
    <w:rsid w:val="000145E8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1B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532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5BD1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0DE0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ABE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9A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B6D6A"/>
    <w:rsid w:val="000C080B"/>
    <w:rsid w:val="000C0F14"/>
    <w:rsid w:val="000C2596"/>
    <w:rsid w:val="000C28FA"/>
    <w:rsid w:val="000C2C82"/>
    <w:rsid w:val="000C3B66"/>
    <w:rsid w:val="000C3D05"/>
    <w:rsid w:val="000C405C"/>
    <w:rsid w:val="000C4680"/>
    <w:rsid w:val="000C6676"/>
    <w:rsid w:val="000C6A67"/>
    <w:rsid w:val="000C72B3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CD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FAB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270DA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3883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961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49C8"/>
    <w:rsid w:val="001B57E1"/>
    <w:rsid w:val="001B580F"/>
    <w:rsid w:val="001B5810"/>
    <w:rsid w:val="001B59AA"/>
    <w:rsid w:val="001B5F8F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335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40F0"/>
    <w:rsid w:val="001F438C"/>
    <w:rsid w:val="001F4629"/>
    <w:rsid w:val="001F48BC"/>
    <w:rsid w:val="001F6521"/>
    <w:rsid w:val="001F6760"/>
    <w:rsid w:val="001F6769"/>
    <w:rsid w:val="001F6B0F"/>
    <w:rsid w:val="001F7B7B"/>
    <w:rsid w:val="00200761"/>
    <w:rsid w:val="00200D51"/>
    <w:rsid w:val="00201AD6"/>
    <w:rsid w:val="00201AED"/>
    <w:rsid w:val="00202719"/>
    <w:rsid w:val="00202893"/>
    <w:rsid w:val="00202A3A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CAB"/>
    <w:rsid w:val="00213118"/>
    <w:rsid w:val="002136F8"/>
    <w:rsid w:val="00213787"/>
    <w:rsid w:val="00213F5A"/>
    <w:rsid w:val="002140A4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18E9"/>
    <w:rsid w:val="00242535"/>
    <w:rsid w:val="00243A9A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4BC9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E0A"/>
    <w:rsid w:val="002B44F9"/>
    <w:rsid w:val="002B452A"/>
    <w:rsid w:val="002B4748"/>
    <w:rsid w:val="002B4C9D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60BF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940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5E1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539C"/>
    <w:rsid w:val="004A5C5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11"/>
    <w:rsid w:val="004C603A"/>
    <w:rsid w:val="004C633D"/>
    <w:rsid w:val="004C65D7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974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6049"/>
    <w:rsid w:val="00526BBA"/>
    <w:rsid w:val="005274A5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C6E"/>
    <w:rsid w:val="00542F9E"/>
    <w:rsid w:val="00544923"/>
    <w:rsid w:val="005449CE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12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872"/>
    <w:rsid w:val="00571C36"/>
    <w:rsid w:val="00571F27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24D"/>
    <w:rsid w:val="005A51DB"/>
    <w:rsid w:val="005A5600"/>
    <w:rsid w:val="005A5671"/>
    <w:rsid w:val="005A632F"/>
    <w:rsid w:val="005A635E"/>
    <w:rsid w:val="005A6FE1"/>
    <w:rsid w:val="005B0922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2C83"/>
    <w:rsid w:val="005D3C59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4F9"/>
    <w:rsid w:val="005E21E8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CC8"/>
    <w:rsid w:val="00600E21"/>
    <w:rsid w:val="0060119A"/>
    <w:rsid w:val="00601211"/>
    <w:rsid w:val="00601356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E3D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5934"/>
    <w:rsid w:val="00675E5B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87FE4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442B"/>
    <w:rsid w:val="0069475E"/>
    <w:rsid w:val="006949B4"/>
    <w:rsid w:val="006954D9"/>
    <w:rsid w:val="00695821"/>
    <w:rsid w:val="00696693"/>
    <w:rsid w:val="00696829"/>
    <w:rsid w:val="0069684A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429"/>
    <w:rsid w:val="006E142E"/>
    <w:rsid w:val="006E14C8"/>
    <w:rsid w:val="006E16AE"/>
    <w:rsid w:val="006E1792"/>
    <w:rsid w:val="006E1EEA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57E"/>
    <w:rsid w:val="006F0748"/>
    <w:rsid w:val="006F07FE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61E9"/>
    <w:rsid w:val="007067ED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D50"/>
    <w:rsid w:val="007360A8"/>
    <w:rsid w:val="007360C1"/>
    <w:rsid w:val="0073632A"/>
    <w:rsid w:val="00736815"/>
    <w:rsid w:val="00737E27"/>
    <w:rsid w:val="0074093A"/>
    <w:rsid w:val="00741E95"/>
    <w:rsid w:val="00741F96"/>
    <w:rsid w:val="00742281"/>
    <w:rsid w:val="00743CFE"/>
    <w:rsid w:val="00744DD1"/>
    <w:rsid w:val="00745C41"/>
    <w:rsid w:val="00747A68"/>
    <w:rsid w:val="007518E4"/>
    <w:rsid w:val="00751C09"/>
    <w:rsid w:val="007522F5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4C9A"/>
    <w:rsid w:val="00785004"/>
    <w:rsid w:val="0078599D"/>
    <w:rsid w:val="00785DDE"/>
    <w:rsid w:val="00786083"/>
    <w:rsid w:val="00786137"/>
    <w:rsid w:val="00786148"/>
    <w:rsid w:val="00787076"/>
    <w:rsid w:val="00791A1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CFE"/>
    <w:rsid w:val="007A3D8D"/>
    <w:rsid w:val="007A3E24"/>
    <w:rsid w:val="007A47C0"/>
    <w:rsid w:val="007A4C4E"/>
    <w:rsid w:val="007A4D9F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0E6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6F86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993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217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3B15"/>
    <w:rsid w:val="009242E5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A24"/>
    <w:rsid w:val="00935B56"/>
    <w:rsid w:val="009364EC"/>
    <w:rsid w:val="009366F7"/>
    <w:rsid w:val="00937625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F3E"/>
    <w:rsid w:val="00957F95"/>
    <w:rsid w:val="0096030F"/>
    <w:rsid w:val="00960B54"/>
    <w:rsid w:val="00960CEA"/>
    <w:rsid w:val="0096139E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6A"/>
    <w:rsid w:val="009953C0"/>
    <w:rsid w:val="009955C3"/>
    <w:rsid w:val="00996512"/>
    <w:rsid w:val="009968EE"/>
    <w:rsid w:val="00997E81"/>
    <w:rsid w:val="009A0E16"/>
    <w:rsid w:val="009A0EBA"/>
    <w:rsid w:val="009A187A"/>
    <w:rsid w:val="009A1E1E"/>
    <w:rsid w:val="009A2C69"/>
    <w:rsid w:val="009A3C0F"/>
    <w:rsid w:val="009A4C2C"/>
    <w:rsid w:val="009A53D6"/>
    <w:rsid w:val="009A59A2"/>
    <w:rsid w:val="009A6ECD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57E1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0EA3"/>
    <w:rsid w:val="009E140E"/>
    <w:rsid w:val="009E2B8F"/>
    <w:rsid w:val="009E31A0"/>
    <w:rsid w:val="009E31E9"/>
    <w:rsid w:val="009E36E4"/>
    <w:rsid w:val="009E5613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3C6"/>
    <w:rsid w:val="00A02629"/>
    <w:rsid w:val="00A03447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2836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56D"/>
    <w:rsid w:val="00A37B19"/>
    <w:rsid w:val="00A37CFD"/>
    <w:rsid w:val="00A40731"/>
    <w:rsid w:val="00A41427"/>
    <w:rsid w:val="00A4193F"/>
    <w:rsid w:val="00A419AA"/>
    <w:rsid w:val="00A41CE4"/>
    <w:rsid w:val="00A4248B"/>
    <w:rsid w:val="00A4264A"/>
    <w:rsid w:val="00A43A5A"/>
    <w:rsid w:val="00A44049"/>
    <w:rsid w:val="00A44EBD"/>
    <w:rsid w:val="00A44FB5"/>
    <w:rsid w:val="00A452C5"/>
    <w:rsid w:val="00A4544A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983"/>
    <w:rsid w:val="00A55A55"/>
    <w:rsid w:val="00A55CB8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2EE1"/>
    <w:rsid w:val="00B5342D"/>
    <w:rsid w:val="00B539FB"/>
    <w:rsid w:val="00B53C9F"/>
    <w:rsid w:val="00B53F15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131D"/>
    <w:rsid w:val="00B72637"/>
    <w:rsid w:val="00B73104"/>
    <w:rsid w:val="00B7372A"/>
    <w:rsid w:val="00B744C2"/>
    <w:rsid w:val="00B74763"/>
    <w:rsid w:val="00B7479B"/>
    <w:rsid w:val="00B74A72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5CD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0E3"/>
    <w:rsid w:val="00BB315F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573E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A31"/>
    <w:rsid w:val="00BF4BEB"/>
    <w:rsid w:val="00BF4F0B"/>
    <w:rsid w:val="00BF553C"/>
    <w:rsid w:val="00BF5B02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6238"/>
    <w:rsid w:val="00C37275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47C79"/>
    <w:rsid w:val="00C47CC2"/>
    <w:rsid w:val="00C51268"/>
    <w:rsid w:val="00C524D7"/>
    <w:rsid w:val="00C534C6"/>
    <w:rsid w:val="00C53B3A"/>
    <w:rsid w:val="00C53BEC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2B8"/>
    <w:rsid w:val="00C56639"/>
    <w:rsid w:val="00C56F7A"/>
    <w:rsid w:val="00C57DBF"/>
    <w:rsid w:val="00C601B0"/>
    <w:rsid w:val="00C603B0"/>
    <w:rsid w:val="00C60759"/>
    <w:rsid w:val="00C61008"/>
    <w:rsid w:val="00C6118D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3A5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70"/>
    <w:rsid w:val="00CA7AC7"/>
    <w:rsid w:val="00CA7AD3"/>
    <w:rsid w:val="00CB0525"/>
    <w:rsid w:val="00CB12AE"/>
    <w:rsid w:val="00CB1570"/>
    <w:rsid w:val="00CB20C3"/>
    <w:rsid w:val="00CB21E2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C010B"/>
    <w:rsid w:val="00CC0C7C"/>
    <w:rsid w:val="00CC147B"/>
    <w:rsid w:val="00CC1AF1"/>
    <w:rsid w:val="00CC26AF"/>
    <w:rsid w:val="00CC2A51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D54"/>
    <w:rsid w:val="00CE24E5"/>
    <w:rsid w:val="00CE263E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2AF"/>
    <w:rsid w:val="00D35AF9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4F16"/>
    <w:rsid w:val="00D453BD"/>
    <w:rsid w:val="00D455B7"/>
    <w:rsid w:val="00D45AC3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7A1"/>
    <w:rsid w:val="00D77E33"/>
    <w:rsid w:val="00D802E7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1753"/>
    <w:rsid w:val="00DD227E"/>
    <w:rsid w:val="00DD248F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20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77AD4"/>
    <w:rsid w:val="00E8093F"/>
    <w:rsid w:val="00E80BBF"/>
    <w:rsid w:val="00E80BE7"/>
    <w:rsid w:val="00E80DFE"/>
    <w:rsid w:val="00E81793"/>
    <w:rsid w:val="00E82047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7A3"/>
    <w:rsid w:val="00E92C83"/>
    <w:rsid w:val="00E93120"/>
    <w:rsid w:val="00E9393B"/>
    <w:rsid w:val="00E93AA8"/>
    <w:rsid w:val="00E943CF"/>
    <w:rsid w:val="00E94637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6D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1556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860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D29"/>
    <w:rsid w:val="00FC4B33"/>
    <w:rsid w:val="00FC4D50"/>
    <w:rsid w:val="00FC4D97"/>
    <w:rsid w:val="00FC648D"/>
    <w:rsid w:val="00FC737A"/>
    <w:rsid w:val="00FC73E3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696F0B7A-535A-45BF-9EEA-1BA25948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746DC-68EC-4A75-8D9B-52BB0BF0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of RACH-based SDT in NR</vt:lpstr>
    </vt:vector>
  </TitlesOfParts>
  <Company>Alcatel-Lucent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of RACH-based SDT in NR</dc:title>
  <dc:subject/>
  <dc:creator>Sony</dc:creator>
  <cp:keywords/>
  <cp:lastModifiedBy>Yassin</cp:lastModifiedBy>
  <cp:revision>13</cp:revision>
  <cp:lastPrinted>2009-09-27T08:02:00Z</cp:lastPrinted>
  <dcterms:created xsi:type="dcterms:W3CDTF">2021-10-21T09:34:00Z</dcterms:created>
  <dcterms:modified xsi:type="dcterms:W3CDTF">2021-10-21T11:17:00Z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